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37" w:rsidRPr="006D7A37" w:rsidRDefault="006D7A37" w:rsidP="006D7A37">
      <w:pPr>
        <w:widowControl/>
        <w:shd w:val="clear" w:color="auto" w:fill="FFFFFF"/>
        <w:spacing w:line="600" w:lineRule="atLeast"/>
        <w:jc w:val="left"/>
        <w:outlineLvl w:val="1"/>
        <w:rPr>
          <w:rFonts w:ascii="微软雅黑" w:eastAsia="微软雅黑" w:hAnsi="微软雅黑" w:cs="宋体"/>
          <w:b/>
          <w:bCs/>
          <w:color w:val="000000"/>
          <w:kern w:val="0"/>
          <w:sz w:val="42"/>
          <w:szCs w:val="42"/>
        </w:rPr>
      </w:pPr>
      <w:r w:rsidRPr="006D7A37">
        <w:rPr>
          <w:rFonts w:ascii="微软雅黑" w:eastAsia="微软雅黑" w:hAnsi="微软雅黑" w:cs="宋体" w:hint="eastAsia"/>
          <w:b/>
          <w:bCs/>
          <w:color w:val="000000"/>
          <w:kern w:val="0"/>
          <w:sz w:val="42"/>
          <w:szCs w:val="42"/>
        </w:rPr>
        <w:t>科创板首次公开发行股票注册管理办法（试行）</w:t>
      </w:r>
    </w:p>
    <w:p w:rsidR="006D7A37" w:rsidRDefault="006D7A37" w:rsidP="006D7A37">
      <w:pPr>
        <w:pStyle w:val="a3"/>
        <w:shd w:val="clear" w:color="auto" w:fill="FFFFFF"/>
        <w:spacing w:before="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第一章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总</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则</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第一条</w:t>
      </w:r>
      <w:r>
        <w:rPr>
          <w:rStyle w:val="bjh-p"/>
          <w:rFonts w:ascii="Arial" w:hAnsi="Arial" w:cs="Arial"/>
          <w:color w:val="333333"/>
        </w:rPr>
        <w:t xml:space="preserve"> </w:t>
      </w:r>
      <w:r>
        <w:rPr>
          <w:rStyle w:val="bjh-p"/>
          <w:rFonts w:ascii="Arial" w:hAnsi="Arial" w:cs="Arial"/>
          <w:color w:val="333333"/>
        </w:rPr>
        <w:t>为规范在上海证券交易所科创板试点注册制首次公开发行股票相关活动，保护投资者合法权益和社会公共利益，根据《中华人民共和国证券法》《中华人民共和国公司法》《全国人民代表大会常务委员会关于授权国务院在实施股票发行注册制改革中调整适用〈中华人民共和国证券法〉有关规定的决定》《全国人民代表大会常务委员会关于延长授权国务院在实施股票发行注册制改革中调整适用〈中华人民共和国证券法〉有关规定期限的决定》《关于在上海证券交易所设立科创板并试点注册制的实施意见》及相关法律法规，制定本办法。</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第二条</w:t>
      </w:r>
      <w:r>
        <w:rPr>
          <w:rStyle w:val="bjh-p"/>
          <w:rFonts w:ascii="Arial" w:hAnsi="Arial" w:cs="Arial"/>
          <w:color w:val="333333"/>
        </w:rPr>
        <w:t xml:space="preserve"> </w:t>
      </w:r>
      <w:r>
        <w:rPr>
          <w:rStyle w:val="bjh-p"/>
          <w:rFonts w:ascii="Arial" w:hAnsi="Arial" w:cs="Arial"/>
          <w:color w:val="333333"/>
        </w:rPr>
        <w:t>在中华人民共和国境内首次公开发行股票并在上海证券交易所科创板（以下简称科创板）上市，适用本办法。</w:t>
      </w:r>
      <w:r>
        <w:rPr>
          <w:rStyle w:val="bjh-p"/>
          <w:rFonts w:ascii="Arial" w:hAnsi="Arial" w:cs="Arial"/>
          <w:color w:val="333333"/>
        </w:rPr>
        <w:t xml:space="preserve"> </w:t>
      </w:r>
      <w:r>
        <w:rPr>
          <w:rStyle w:val="bjh-p"/>
          <w:rFonts w:ascii="Arial" w:hAnsi="Arial" w:cs="Arial"/>
          <w:color w:val="333333"/>
        </w:rPr>
        <w:t>第三条</w:t>
      </w:r>
      <w:r>
        <w:rPr>
          <w:rStyle w:val="bjh-p"/>
          <w:rFonts w:ascii="Arial" w:hAnsi="Arial" w:cs="Arial"/>
          <w:color w:val="333333"/>
        </w:rPr>
        <w:t xml:space="preserve"> </w:t>
      </w:r>
      <w:r>
        <w:rPr>
          <w:rStyle w:val="bjh-p"/>
          <w:rFonts w:ascii="Arial" w:hAnsi="Arial" w:cs="Arial"/>
          <w:color w:val="333333"/>
        </w:rPr>
        <w:t>发行人申请首次公开发行股票并在科创板上市，应当符合科创板定位，面向世界科技前沿、面向经济主战场、</w:t>
      </w:r>
      <w:r>
        <w:rPr>
          <w:rStyle w:val="bjh-p"/>
          <w:rFonts w:ascii="Arial" w:hAnsi="Arial" w:cs="Arial"/>
          <w:color w:val="333333"/>
        </w:rPr>
        <w:t xml:space="preserve"> </w:t>
      </w:r>
      <w:r>
        <w:rPr>
          <w:rStyle w:val="bjh-p"/>
          <w:rFonts w:ascii="Arial" w:hAnsi="Arial" w:cs="Arial"/>
          <w:color w:val="333333"/>
        </w:rPr>
        <w:t>面向国家重大需求，符合国家战略，拥有关键核心技术，科技创新能力突出，主要依靠核心技术开展生产经营，具有稳定的商业模式，市场认可度高，社会形象良好，具有较强成长性。</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第四条</w:t>
      </w:r>
      <w:r>
        <w:rPr>
          <w:rStyle w:val="bjh-p"/>
          <w:rFonts w:ascii="Arial" w:hAnsi="Arial" w:cs="Arial"/>
          <w:color w:val="333333"/>
        </w:rPr>
        <w:t xml:space="preserve"> </w:t>
      </w:r>
      <w:r>
        <w:rPr>
          <w:rStyle w:val="bjh-p"/>
          <w:rFonts w:ascii="Arial" w:hAnsi="Arial" w:cs="Arial"/>
          <w:color w:val="333333"/>
        </w:rPr>
        <w:t>首次公开发行股票并在科创板上市，应当符合发行条件、上市条件以及相关信息披露要求，依法经上海证券交</w:t>
      </w:r>
      <w:r>
        <w:rPr>
          <w:rStyle w:val="bjh-p"/>
          <w:rFonts w:ascii="Arial" w:hAnsi="Arial" w:cs="Arial"/>
          <w:color w:val="333333"/>
        </w:rPr>
        <w:t xml:space="preserve"> </w:t>
      </w:r>
      <w:r>
        <w:rPr>
          <w:rStyle w:val="bjh-p"/>
          <w:rFonts w:ascii="Arial" w:hAnsi="Arial" w:cs="Arial"/>
          <w:color w:val="333333"/>
        </w:rPr>
        <w:t>易所（以下简称交易所）发行上市审核并报经中国证券监督管</w:t>
      </w:r>
      <w:r>
        <w:rPr>
          <w:rStyle w:val="bjh-p"/>
          <w:rFonts w:ascii="Arial" w:hAnsi="Arial" w:cs="Arial"/>
          <w:color w:val="333333"/>
        </w:rPr>
        <w:t xml:space="preserve"> </w:t>
      </w:r>
      <w:r>
        <w:rPr>
          <w:rStyle w:val="bjh-p"/>
          <w:rFonts w:ascii="Arial" w:hAnsi="Arial" w:cs="Arial"/>
          <w:color w:val="333333"/>
        </w:rPr>
        <w:t>理委员会（以下简称中国证监会）履行发行注册程序。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第五条</w:t>
      </w:r>
      <w:r>
        <w:rPr>
          <w:rStyle w:val="bjh-p"/>
          <w:rFonts w:ascii="Arial" w:hAnsi="Arial" w:cs="Arial"/>
          <w:color w:val="333333"/>
        </w:rPr>
        <w:t xml:space="preserve"> </w:t>
      </w:r>
      <w:r>
        <w:rPr>
          <w:rStyle w:val="bjh-p"/>
          <w:rFonts w:ascii="Arial" w:hAnsi="Arial" w:cs="Arial"/>
          <w:color w:val="333333"/>
        </w:rPr>
        <w:t>发行人作为信息披露第一责任人，应当诚实守信，依法充分披露投资者作出价值判断和投资决策所必需的信</w:t>
      </w:r>
      <w:r>
        <w:rPr>
          <w:rStyle w:val="bjh-p"/>
          <w:rFonts w:ascii="Arial" w:hAnsi="Arial" w:cs="Arial"/>
          <w:color w:val="333333"/>
        </w:rPr>
        <w:t xml:space="preserve"> </w:t>
      </w:r>
      <w:r>
        <w:rPr>
          <w:rStyle w:val="bjh-p"/>
          <w:rFonts w:ascii="Arial" w:hAnsi="Arial" w:cs="Arial"/>
          <w:color w:val="333333"/>
        </w:rPr>
        <w:t>息，所披露信息必须真实、准确、完整，不得有虚假记载、误</w:t>
      </w:r>
      <w:r>
        <w:rPr>
          <w:rStyle w:val="bjh-p"/>
          <w:rFonts w:ascii="Arial" w:hAnsi="Arial" w:cs="Arial"/>
          <w:color w:val="333333"/>
        </w:rPr>
        <w:t xml:space="preserve"> </w:t>
      </w:r>
      <w:r>
        <w:rPr>
          <w:rStyle w:val="bjh-p"/>
          <w:rFonts w:ascii="Arial" w:hAnsi="Arial" w:cs="Arial"/>
          <w:color w:val="333333"/>
        </w:rPr>
        <w:t>导性陈述或者重大遗漏。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发行人应当为保荐人、证券服务机构及时提供真实、准确、完整的财务会计资料和其他资料，全面配合相关机构开展尽职调查和其他相关工作。</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发行人的控股股东、实际控制人应当全面配合相关机构开</w:t>
      </w:r>
      <w:r>
        <w:rPr>
          <w:rStyle w:val="bjh-p"/>
          <w:rFonts w:ascii="Arial" w:hAnsi="Arial" w:cs="Arial"/>
          <w:color w:val="333333"/>
        </w:rPr>
        <w:t xml:space="preserve"> </w:t>
      </w:r>
      <w:r>
        <w:rPr>
          <w:rStyle w:val="bjh-p"/>
          <w:rFonts w:ascii="Arial" w:hAnsi="Arial" w:cs="Arial"/>
          <w:color w:val="333333"/>
        </w:rPr>
        <w:t>展尽职调查和其他相关工作，不得要求或者协助发行人隐瞒应</w:t>
      </w:r>
      <w:r>
        <w:rPr>
          <w:rStyle w:val="bjh-p"/>
          <w:rFonts w:ascii="Arial" w:hAnsi="Arial" w:cs="Arial"/>
          <w:color w:val="333333"/>
        </w:rPr>
        <w:t xml:space="preserve"> </w:t>
      </w:r>
      <w:r>
        <w:rPr>
          <w:rStyle w:val="bjh-p"/>
          <w:rFonts w:ascii="Arial" w:hAnsi="Arial" w:cs="Arial"/>
          <w:color w:val="333333"/>
        </w:rPr>
        <w:t>当披露的信息。</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第六条</w:t>
      </w:r>
      <w:r>
        <w:rPr>
          <w:rStyle w:val="bjh-p"/>
          <w:rFonts w:ascii="Arial" w:hAnsi="Arial" w:cs="Arial"/>
          <w:color w:val="333333"/>
        </w:rPr>
        <w:t xml:space="preserve"> </w:t>
      </w:r>
      <w:r>
        <w:rPr>
          <w:rStyle w:val="bjh-p"/>
          <w:rFonts w:ascii="Arial" w:hAnsi="Arial" w:cs="Arial"/>
          <w:color w:val="333333"/>
        </w:rPr>
        <w:t>保荐人应当诚实守信，勤勉尽责，按照依法制定的业务规则和行业自律规范的要求，充分了解发行人经营情况和风险，对注册申请文件和信息披露资料进行全面核查验证，对发行人是否符合发行条件、上市条件独立作出专业判断，审</w:t>
      </w:r>
      <w:r>
        <w:rPr>
          <w:rStyle w:val="bjh-p"/>
          <w:rFonts w:ascii="Arial" w:hAnsi="Arial" w:cs="Arial"/>
          <w:color w:val="333333"/>
        </w:rPr>
        <w:t xml:space="preserve"> </w:t>
      </w:r>
      <w:r>
        <w:rPr>
          <w:rStyle w:val="bjh-p"/>
          <w:rFonts w:ascii="Arial" w:hAnsi="Arial" w:cs="Arial"/>
          <w:color w:val="333333"/>
        </w:rPr>
        <w:t>慎作出推荐决定，并对招股说明书及其所出具的相关文件的真</w:t>
      </w:r>
      <w:r>
        <w:rPr>
          <w:rStyle w:val="bjh-p"/>
          <w:rFonts w:ascii="Arial" w:hAnsi="Arial" w:cs="Arial"/>
          <w:color w:val="333333"/>
        </w:rPr>
        <w:t xml:space="preserve"> </w:t>
      </w:r>
      <w:r>
        <w:rPr>
          <w:rStyle w:val="bjh-p"/>
          <w:rFonts w:ascii="Arial" w:hAnsi="Arial" w:cs="Arial"/>
          <w:color w:val="333333"/>
        </w:rPr>
        <w:t>实性、准确性、完整性负责。</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第七条</w:t>
      </w:r>
      <w:r>
        <w:rPr>
          <w:rStyle w:val="bjh-p"/>
          <w:rFonts w:ascii="Arial" w:hAnsi="Arial" w:cs="Arial"/>
          <w:color w:val="333333"/>
        </w:rPr>
        <w:t xml:space="preserve"> </w:t>
      </w:r>
      <w:r>
        <w:rPr>
          <w:rStyle w:val="bjh-p"/>
          <w:rFonts w:ascii="Arial" w:hAnsi="Arial" w:cs="Arial"/>
          <w:color w:val="333333"/>
        </w:rPr>
        <w:t>证券服务机构应当严格按照依法制定的业务规则和行业自律规范，审慎履行职责，作出专业判断与认定，并对</w:t>
      </w:r>
      <w:r>
        <w:rPr>
          <w:rStyle w:val="bjh-p"/>
          <w:rFonts w:ascii="Arial" w:hAnsi="Arial" w:cs="Arial"/>
          <w:color w:val="333333"/>
        </w:rPr>
        <w:t xml:space="preserve"> </w:t>
      </w:r>
      <w:r>
        <w:rPr>
          <w:rStyle w:val="bjh-p"/>
          <w:rFonts w:ascii="Arial" w:hAnsi="Arial" w:cs="Arial"/>
          <w:color w:val="333333"/>
        </w:rPr>
        <w:t>招股说明书中与其专业职责有关的内容及其所出具的文件的</w:t>
      </w:r>
      <w:r>
        <w:rPr>
          <w:rStyle w:val="bjh-p"/>
          <w:rFonts w:ascii="Arial" w:hAnsi="Arial" w:cs="Arial"/>
          <w:color w:val="333333"/>
        </w:rPr>
        <w:t xml:space="preserve"> </w:t>
      </w:r>
      <w:r>
        <w:rPr>
          <w:rStyle w:val="bjh-p"/>
          <w:rFonts w:ascii="Arial" w:hAnsi="Arial" w:cs="Arial"/>
          <w:color w:val="333333"/>
        </w:rPr>
        <w:t>真实性、准确性、完整性负责。</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证券服务机构及其相关执业人员应当对与本专业相关的</w:t>
      </w:r>
      <w:r>
        <w:rPr>
          <w:rStyle w:val="bjh-p"/>
          <w:rFonts w:ascii="Arial" w:hAnsi="Arial" w:cs="Arial"/>
          <w:color w:val="333333"/>
        </w:rPr>
        <w:t xml:space="preserve"> </w:t>
      </w:r>
      <w:r>
        <w:rPr>
          <w:rStyle w:val="bjh-p"/>
          <w:rFonts w:ascii="Arial" w:hAnsi="Arial" w:cs="Arial"/>
          <w:color w:val="333333"/>
        </w:rPr>
        <w:t>业务事项履行特别注意义务，对其他业务事项履行普通注意义务，并承担相应法律责任。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第八条</w:t>
      </w:r>
      <w:r>
        <w:rPr>
          <w:rStyle w:val="bjh-p"/>
          <w:rFonts w:ascii="Arial" w:hAnsi="Arial" w:cs="Arial"/>
          <w:color w:val="333333"/>
        </w:rPr>
        <w:t xml:space="preserve"> </w:t>
      </w:r>
      <w:r>
        <w:rPr>
          <w:rStyle w:val="bjh-p"/>
          <w:rFonts w:ascii="Arial" w:hAnsi="Arial" w:cs="Arial"/>
          <w:color w:val="333333"/>
        </w:rPr>
        <w:t>同意发行人首次公开发行股票注册，不表明中国证监会和交易所对该股票的投资价值或者投资者的收益作出</w:t>
      </w:r>
      <w:r>
        <w:rPr>
          <w:rStyle w:val="bjh-p"/>
          <w:rFonts w:ascii="Arial" w:hAnsi="Arial" w:cs="Arial"/>
          <w:color w:val="333333"/>
        </w:rPr>
        <w:t xml:space="preserve"> </w:t>
      </w:r>
      <w:r>
        <w:rPr>
          <w:rStyle w:val="bjh-p"/>
          <w:rFonts w:ascii="Arial" w:hAnsi="Arial" w:cs="Arial"/>
          <w:color w:val="333333"/>
        </w:rPr>
        <w:t>实质性判断或者保证，也不表明中国证监会和交易所对注册申</w:t>
      </w:r>
      <w:r>
        <w:rPr>
          <w:rStyle w:val="bjh-p"/>
          <w:rFonts w:ascii="Arial" w:hAnsi="Arial" w:cs="Arial"/>
          <w:color w:val="333333"/>
        </w:rPr>
        <w:t xml:space="preserve"> </w:t>
      </w:r>
      <w:r>
        <w:rPr>
          <w:rStyle w:val="bjh-p"/>
          <w:rFonts w:ascii="Arial" w:hAnsi="Arial" w:cs="Arial"/>
          <w:color w:val="333333"/>
        </w:rPr>
        <w:t>请文件的真实性、准确性、完整性作出保证。</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第九条</w:t>
      </w:r>
      <w:r>
        <w:rPr>
          <w:rStyle w:val="bjh-p"/>
          <w:rFonts w:ascii="Arial" w:hAnsi="Arial" w:cs="Arial"/>
          <w:color w:val="333333"/>
        </w:rPr>
        <w:t xml:space="preserve"> </w:t>
      </w:r>
      <w:r>
        <w:rPr>
          <w:rStyle w:val="bjh-p"/>
          <w:rFonts w:ascii="Arial" w:hAnsi="Arial" w:cs="Arial"/>
          <w:color w:val="333333"/>
        </w:rPr>
        <w:t>股票依法发行后，因发行人经营与收益的变化引致的投资风险，由投资者自行负责。</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发行条件</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第十条</w:t>
      </w:r>
      <w:r>
        <w:rPr>
          <w:rStyle w:val="bjh-p"/>
          <w:rFonts w:ascii="Arial" w:hAnsi="Arial" w:cs="Arial"/>
          <w:color w:val="333333"/>
        </w:rPr>
        <w:t xml:space="preserve"> </w:t>
      </w:r>
      <w:r>
        <w:rPr>
          <w:rStyle w:val="bjh-p"/>
          <w:rFonts w:ascii="Arial" w:hAnsi="Arial" w:cs="Arial"/>
          <w:color w:val="333333"/>
        </w:rPr>
        <w:t>发行人是依法设立且持续经营</w:t>
      </w:r>
      <w:r>
        <w:rPr>
          <w:rStyle w:val="bjh-p"/>
          <w:rFonts w:ascii="Arial" w:hAnsi="Arial" w:cs="Arial"/>
          <w:color w:val="333333"/>
        </w:rPr>
        <w:t xml:space="preserve"> 3 </w:t>
      </w:r>
      <w:r>
        <w:rPr>
          <w:rStyle w:val="bjh-p"/>
          <w:rFonts w:ascii="Arial" w:hAnsi="Arial" w:cs="Arial"/>
          <w:color w:val="333333"/>
        </w:rPr>
        <w:t>年以上的股份有限公司，具备健全且运行良好的组织机构，相关机构和人员能够依法履行职责。</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有限责任公司按原账面净资产值折股整体变更为股份有</w:t>
      </w:r>
      <w:r>
        <w:rPr>
          <w:rStyle w:val="bjh-p"/>
          <w:rFonts w:ascii="Arial" w:hAnsi="Arial" w:cs="Arial"/>
          <w:color w:val="333333"/>
        </w:rPr>
        <w:t xml:space="preserve"> </w:t>
      </w:r>
      <w:r>
        <w:rPr>
          <w:rStyle w:val="bjh-p"/>
          <w:rFonts w:ascii="Arial" w:hAnsi="Arial" w:cs="Arial"/>
          <w:color w:val="333333"/>
        </w:rPr>
        <w:t>限公司的，持续经营时间可以从有限责任公司成立之日起计</w:t>
      </w:r>
      <w:r>
        <w:rPr>
          <w:rStyle w:val="bjh-p"/>
          <w:rFonts w:ascii="Arial" w:hAnsi="Arial" w:cs="Arial"/>
          <w:color w:val="333333"/>
        </w:rPr>
        <w:t xml:space="preserve"> </w:t>
      </w:r>
      <w:r>
        <w:rPr>
          <w:rStyle w:val="bjh-p"/>
          <w:rFonts w:ascii="Arial" w:hAnsi="Arial" w:cs="Arial"/>
          <w:color w:val="333333"/>
        </w:rPr>
        <w:t>算。</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第十一条</w:t>
      </w:r>
      <w:r>
        <w:rPr>
          <w:rStyle w:val="bjh-p"/>
          <w:rFonts w:ascii="Arial" w:hAnsi="Arial" w:cs="Arial"/>
          <w:color w:val="333333"/>
        </w:rPr>
        <w:t xml:space="preserve"> </w:t>
      </w:r>
      <w:r>
        <w:rPr>
          <w:rStyle w:val="bjh-p"/>
          <w:rFonts w:ascii="Arial" w:hAnsi="Arial" w:cs="Arial"/>
          <w:color w:val="333333"/>
        </w:rPr>
        <w:t>发行人会计基础工作规范，财务报表的编制和披露符合企业会计准则和相关信息披露规则的规定，在所有重</w:t>
      </w:r>
      <w:r>
        <w:rPr>
          <w:rStyle w:val="bjh-p"/>
          <w:rFonts w:ascii="Arial" w:hAnsi="Arial" w:cs="Arial"/>
          <w:color w:val="333333"/>
        </w:rPr>
        <w:t xml:space="preserve"> </w:t>
      </w:r>
      <w:r>
        <w:rPr>
          <w:rStyle w:val="bjh-p"/>
          <w:rFonts w:ascii="Arial" w:hAnsi="Arial" w:cs="Arial"/>
          <w:color w:val="333333"/>
        </w:rPr>
        <w:t>大方面公允地反映了发行人的财务状况、经营成果和现金流</w:t>
      </w:r>
      <w:r>
        <w:rPr>
          <w:rStyle w:val="bjh-p"/>
          <w:rFonts w:ascii="Arial" w:hAnsi="Arial" w:cs="Arial"/>
          <w:color w:val="333333"/>
        </w:rPr>
        <w:t xml:space="preserve"> </w:t>
      </w:r>
      <w:r>
        <w:rPr>
          <w:rStyle w:val="bjh-p"/>
          <w:rFonts w:ascii="Arial" w:hAnsi="Arial" w:cs="Arial"/>
          <w:color w:val="333333"/>
        </w:rPr>
        <w:t>量，并由注册会计师出具无保留意见的审计报告。</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发行人内部控制制度健全且被有效执行，能够合理保证公司运行效率、合法合规和财务报告的可靠性，并由注册会计师</w:t>
      </w:r>
      <w:r>
        <w:rPr>
          <w:rStyle w:val="bjh-p"/>
          <w:rFonts w:ascii="Arial" w:hAnsi="Arial" w:cs="Arial"/>
          <w:color w:val="333333"/>
        </w:rPr>
        <w:t xml:space="preserve"> </w:t>
      </w:r>
      <w:r>
        <w:rPr>
          <w:rStyle w:val="bjh-p"/>
          <w:rFonts w:ascii="Arial" w:hAnsi="Arial" w:cs="Arial"/>
          <w:color w:val="333333"/>
        </w:rPr>
        <w:t>出具无保留结论的内部控制鉴证报告。</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第十二条</w:t>
      </w:r>
      <w:r>
        <w:rPr>
          <w:rStyle w:val="bjh-p"/>
          <w:rFonts w:ascii="Arial" w:hAnsi="Arial" w:cs="Arial"/>
          <w:color w:val="333333"/>
        </w:rPr>
        <w:t xml:space="preserve"> </w:t>
      </w:r>
      <w:r>
        <w:rPr>
          <w:rStyle w:val="bjh-p"/>
          <w:rFonts w:ascii="Arial" w:hAnsi="Arial" w:cs="Arial"/>
          <w:color w:val="333333"/>
        </w:rPr>
        <w:t>发行人业务完整，具有直接面向市场独立持续经营的能力：</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（一）资产完整，业务及人员、财务、机构独立，与控股</w:t>
      </w:r>
      <w:r>
        <w:rPr>
          <w:rStyle w:val="bjh-p"/>
          <w:rFonts w:ascii="Arial" w:hAnsi="Arial" w:cs="Arial"/>
          <w:color w:val="333333"/>
        </w:rPr>
        <w:t xml:space="preserve"> </w:t>
      </w:r>
      <w:r>
        <w:rPr>
          <w:rStyle w:val="bjh-p"/>
          <w:rFonts w:ascii="Arial" w:hAnsi="Arial" w:cs="Arial"/>
          <w:color w:val="333333"/>
        </w:rPr>
        <w:t>股东、实际控制人及其控制的其他企业间不存在对发行人构成</w:t>
      </w:r>
      <w:r>
        <w:rPr>
          <w:rStyle w:val="bjh-p"/>
          <w:rFonts w:ascii="Arial" w:hAnsi="Arial" w:cs="Arial"/>
          <w:color w:val="333333"/>
        </w:rPr>
        <w:t xml:space="preserve"> </w:t>
      </w:r>
      <w:r>
        <w:rPr>
          <w:rStyle w:val="bjh-p"/>
          <w:rFonts w:ascii="Arial" w:hAnsi="Arial" w:cs="Arial"/>
          <w:color w:val="333333"/>
        </w:rPr>
        <w:t>重大不利影响的同业竞争，以及严重影响独立性或者显失公平</w:t>
      </w:r>
      <w:r>
        <w:rPr>
          <w:rStyle w:val="bjh-p"/>
          <w:rFonts w:ascii="Arial" w:hAnsi="Arial" w:cs="Arial"/>
          <w:color w:val="333333"/>
        </w:rPr>
        <w:t xml:space="preserve"> </w:t>
      </w:r>
      <w:r>
        <w:rPr>
          <w:rStyle w:val="bjh-p"/>
          <w:rFonts w:ascii="Arial" w:hAnsi="Arial" w:cs="Arial"/>
          <w:color w:val="333333"/>
        </w:rPr>
        <w:t>的关联交易。</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（二）发行人主营业务、控制权、管理团队和核心技术人</w:t>
      </w:r>
      <w:r>
        <w:rPr>
          <w:rStyle w:val="bjh-p"/>
          <w:rFonts w:ascii="Arial" w:hAnsi="Arial" w:cs="Arial"/>
          <w:color w:val="333333"/>
        </w:rPr>
        <w:t xml:space="preserve"> </w:t>
      </w:r>
      <w:r>
        <w:rPr>
          <w:rStyle w:val="bjh-p"/>
          <w:rFonts w:ascii="Arial" w:hAnsi="Arial" w:cs="Arial"/>
          <w:color w:val="333333"/>
        </w:rPr>
        <w:t>员稳定，最近</w:t>
      </w:r>
      <w:r>
        <w:rPr>
          <w:rStyle w:val="bjh-p"/>
          <w:rFonts w:ascii="Arial" w:hAnsi="Arial" w:cs="Arial"/>
          <w:color w:val="333333"/>
        </w:rPr>
        <w:t xml:space="preserve"> 2 </w:t>
      </w:r>
      <w:r>
        <w:rPr>
          <w:rStyle w:val="bjh-p"/>
          <w:rFonts w:ascii="Arial" w:hAnsi="Arial" w:cs="Arial"/>
          <w:color w:val="333333"/>
        </w:rPr>
        <w:t>年内主营业务和董事、高级管理人员及核心技术人员均没有发生重大不利变化；控股</w:t>
      </w:r>
      <w:r>
        <w:rPr>
          <w:rStyle w:val="bjh-p"/>
          <w:rFonts w:ascii="Arial" w:hAnsi="Arial" w:cs="Arial"/>
          <w:color w:val="333333"/>
        </w:rPr>
        <w:lastRenderedPageBreak/>
        <w:t>股东和受控股股东、实</w:t>
      </w:r>
      <w:r>
        <w:rPr>
          <w:rStyle w:val="bjh-p"/>
          <w:rFonts w:ascii="Arial" w:hAnsi="Arial" w:cs="Arial"/>
          <w:color w:val="333333"/>
        </w:rPr>
        <w:t xml:space="preserve"> </w:t>
      </w:r>
      <w:r>
        <w:rPr>
          <w:rStyle w:val="bjh-p"/>
          <w:rFonts w:ascii="Arial" w:hAnsi="Arial" w:cs="Arial"/>
          <w:color w:val="333333"/>
        </w:rPr>
        <w:t>际控制人支配的股东所持发行人的股份权属清晰，最近</w:t>
      </w:r>
      <w:r>
        <w:rPr>
          <w:rStyle w:val="bjh-p"/>
          <w:rFonts w:ascii="Arial" w:hAnsi="Arial" w:cs="Arial"/>
          <w:color w:val="333333"/>
        </w:rPr>
        <w:t xml:space="preserve"> 2 </w:t>
      </w:r>
      <w:r>
        <w:rPr>
          <w:rStyle w:val="bjh-p"/>
          <w:rFonts w:ascii="Arial" w:hAnsi="Arial" w:cs="Arial"/>
          <w:color w:val="333333"/>
        </w:rPr>
        <w:t>年实际控制人没有发生变更，不存在导致控制权可能变更的重大权</w:t>
      </w:r>
      <w:r>
        <w:rPr>
          <w:rStyle w:val="bjh-p"/>
          <w:rFonts w:ascii="Arial" w:hAnsi="Arial" w:cs="Arial"/>
          <w:color w:val="333333"/>
        </w:rPr>
        <w:t xml:space="preserve"> </w:t>
      </w:r>
      <w:r>
        <w:rPr>
          <w:rStyle w:val="bjh-p"/>
          <w:rFonts w:ascii="Arial" w:hAnsi="Arial" w:cs="Arial"/>
          <w:color w:val="333333"/>
        </w:rPr>
        <w:t>属纠纷。</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（三）发行人不存在主要资产、核心技术、商标等的重大权属纠纷，重大偿债风险，重大担保、诉讼、仲裁等或有事项，</w:t>
      </w:r>
      <w:r>
        <w:rPr>
          <w:rStyle w:val="bjh-p"/>
          <w:rFonts w:ascii="Arial" w:hAnsi="Arial" w:cs="Arial"/>
          <w:color w:val="333333"/>
        </w:rPr>
        <w:t xml:space="preserve"> </w:t>
      </w:r>
      <w:r>
        <w:rPr>
          <w:rStyle w:val="bjh-p"/>
          <w:rFonts w:ascii="Arial" w:hAnsi="Arial" w:cs="Arial"/>
          <w:color w:val="333333"/>
        </w:rPr>
        <w:t>经营环境已经或者将要发生的重大变化等对持续经营有重大不利影响的事项。</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第十三条</w:t>
      </w:r>
      <w:r>
        <w:rPr>
          <w:rStyle w:val="bjh-p"/>
          <w:rFonts w:ascii="Arial" w:hAnsi="Arial" w:cs="Arial"/>
          <w:color w:val="333333"/>
        </w:rPr>
        <w:t xml:space="preserve"> </w:t>
      </w:r>
      <w:r>
        <w:rPr>
          <w:rStyle w:val="bjh-p"/>
          <w:rFonts w:ascii="Arial" w:hAnsi="Arial" w:cs="Arial"/>
          <w:color w:val="333333"/>
        </w:rPr>
        <w:t>发行人生产经营符合法律、行政法规的规定，符合国家产业政策。</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最近</w:t>
      </w:r>
      <w:r>
        <w:rPr>
          <w:rStyle w:val="bjh-p"/>
          <w:rFonts w:ascii="Arial" w:hAnsi="Arial" w:cs="Arial"/>
          <w:color w:val="333333"/>
        </w:rPr>
        <w:t xml:space="preserve"> 3 </w:t>
      </w:r>
      <w:r>
        <w:rPr>
          <w:rStyle w:val="bjh-p"/>
          <w:rFonts w:ascii="Arial" w:hAnsi="Arial" w:cs="Arial"/>
          <w:color w:val="333333"/>
        </w:rPr>
        <w:t>年内，发行人及其控股股东、实际控制人不存在贪污、贿赂、侵占财产、挪用财产或者破坏社会主义市场经济秩</w:t>
      </w:r>
      <w:r>
        <w:rPr>
          <w:rStyle w:val="bjh-p"/>
          <w:rFonts w:ascii="Arial" w:hAnsi="Arial" w:cs="Arial"/>
          <w:color w:val="333333"/>
        </w:rPr>
        <w:t xml:space="preserve"> </w:t>
      </w:r>
      <w:r>
        <w:rPr>
          <w:rStyle w:val="bjh-p"/>
          <w:rFonts w:ascii="Arial" w:hAnsi="Arial" w:cs="Arial"/>
          <w:color w:val="333333"/>
        </w:rPr>
        <w:t>序的刑事犯罪，不存在欺诈发行、重大信息披露违法或者其他</w:t>
      </w:r>
      <w:r>
        <w:rPr>
          <w:rStyle w:val="bjh-p"/>
          <w:rFonts w:ascii="Arial" w:hAnsi="Arial" w:cs="Arial"/>
          <w:color w:val="333333"/>
        </w:rPr>
        <w:t xml:space="preserve"> </w:t>
      </w:r>
      <w:r>
        <w:rPr>
          <w:rStyle w:val="bjh-p"/>
          <w:rFonts w:ascii="Arial" w:hAnsi="Arial" w:cs="Arial"/>
          <w:color w:val="333333"/>
        </w:rPr>
        <w:t>涉及国家安全、公共安全、生态安全、生产安全、公众健康安</w:t>
      </w:r>
      <w:r>
        <w:rPr>
          <w:rStyle w:val="bjh-p"/>
          <w:rFonts w:ascii="Arial" w:hAnsi="Arial" w:cs="Arial"/>
          <w:color w:val="333333"/>
        </w:rPr>
        <w:t xml:space="preserve"> </w:t>
      </w:r>
      <w:r>
        <w:rPr>
          <w:rStyle w:val="bjh-p"/>
          <w:rFonts w:ascii="Arial" w:hAnsi="Arial" w:cs="Arial"/>
          <w:color w:val="333333"/>
        </w:rPr>
        <w:t>全等领域的重大违法行为。</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董事、监事和高级管理人员不存在最近</w:t>
      </w:r>
      <w:r>
        <w:rPr>
          <w:rStyle w:val="bjh-p"/>
          <w:rFonts w:ascii="Arial" w:hAnsi="Arial" w:cs="Arial"/>
          <w:color w:val="333333"/>
        </w:rPr>
        <w:t xml:space="preserve"> 3 </w:t>
      </w:r>
      <w:r>
        <w:rPr>
          <w:rStyle w:val="bjh-p"/>
          <w:rFonts w:ascii="Arial" w:hAnsi="Arial" w:cs="Arial"/>
          <w:color w:val="333333"/>
        </w:rPr>
        <w:t>年内受到中国证监会行政处罚，或者因涉嫌犯罪被司法机关立案侦查或者涉嫌</w:t>
      </w:r>
      <w:r>
        <w:rPr>
          <w:rStyle w:val="bjh-p"/>
          <w:rFonts w:ascii="Arial" w:hAnsi="Arial" w:cs="Arial"/>
          <w:color w:val="333333"/>
        </w:rPr>
        <w:t xml:space="preserve"> </w:t>
      </w:r>
      <w:r>
        <w:rPr>
          <w:rStyle w:val="bjh-p"/>
          <w:rFonts w:ascii="Arial" w:hAnsi="Arial" w:cs="Arial"/>
          <w:color w:val="333333"/>
        </w:rPr>
        <w:t>违法违规被中国证监会立案调查，尚未有明确结论意见等情</w:t>
      </w:r>
      <w:r>
        <w:rPr>
          <w:rStyle w:val="bjh-p"/>
          <w:rFonts w:ascii="Arial" w:hAnsi="Arial" w:cs="Arial"/>
          <w:color w:val="333333"/>
        </w:rPr>
        <w:t xml:space="preserve"> </w:t>
      </w:r>
      <w:r>
        <w:rPr>
          <w:rStyle w:val="bjh-p"/>
          <w:rFonts w:ascii="Arial" w:hAnsi="Arial" w:cs="Arial"/>
          <w:color w:val="333333"/>
        </w:rPr>
        <w:t>形。</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注册程序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第十四条</w:t>
      </w:r>
      <w:r>
        <w:rPr>
          <w:rStyle w:val="bjh-p"/>
          <w:rFonts w:ascii="Arial" w:hAnsi="Arial" w:cs="Arial"/>
          <w:color w:val="333333"/>
        </w:rPr>
        <w:t xml:space="preserve"> </w:t>
      </w:r>
      <w:r>
        <w:rPr>
          <w:rStyle w:val="bjh-p"/>
          <w:rFonts w:ascii="Arial" w:hAnsi="Arial" w:cs="Arial"/>
          <w:color w:val="333333"/>
        </w:rPr>
        <w:t>发行人董事会应当依法就本次股票发行的具体方案、本次募集资金使用的可行性及其他必须明确的事项作出</w:t>
      </w:r>
      <w:r>
        <w:rPr>
          <w:rStyle w:val="bjh-p"/>
          <w:rFonts w:ascii="Arial" w:hAnsi="Arial" w:cs="Arial"/>
          <w:color w:val="333333"/>
        </w:rPr>
        <w:t xml:space="preserve"> </w:t>
      </w:r>
      <w:r>
        <w:rPr>
          <w:rStyle w:val="bjh-p"/>
          <w:rFonts w:ascii="Arial" w:hAnsi="Arial" w:cs="Arial"/>
          <w:color w:val="333333"/>
        </w:rPr>
        <w:t>决议，并提请股东大会批准。</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第十五条</w:t>
      </w:r>
      <w:r>
        <w:rPr>
          <w:rStyle w:val="bjh-p"/>
          <w:rFonts w:ascii="Arial" w:hAnsi="Arial" w:cs="Arial"/>
          <w:color w:val="333333"/>
        </w:rPr>
        <w:t xml:space="preserve"> </w:t>
      </w:r>
      <w:r>
        <w:rPr>
          <w:rStyle w:val="bjh-p"/>
          <w:rFonts w:ascii="Arial" w:hAnsi="Arial" w:cs="Arial"/>
          <w:color w:val="333333"/>
        </w:rPr>
        <w:t>发行人股东大会就本次发行股票作出的决议，至少应当包括下列事项：</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（一）本次公开发行股票的种类和数量；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（二）发行对象；</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（三）定价方式；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（四）募集资金用途；</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（五）发行前滚存利润的分配方案；</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（六）决议的有效期；</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（七）对董事会办理本次发行具体事宜的授权；</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（八）其他必须明确的事项。</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第十六条</w:t>
      </w:r>
      <w:r>
        <w:rPr>
          <w:rStyle w:val="bjh-p"/>
          <w:rFonts w:ascii="Arial" w:hAnsi="Arial" w:cs="Arial"/>
          <w:color w:val="333333"/>
        </w:rPr>
        <w:t xml:space="preserve"> </w:t>
      </w:r>
      <w:r>
        <w:rPr>
          <w:rStyle w:val="bjh-p"/>
          <w:rFonts w:ascii="Arial" w:hAnsi="Arial" w:cs="Arial"/>
          <w:color w:val="333333"/>
        </w:rPr>
        <w:t>发行人申请公开发行股票并在科创板上市，应当按照中国证监会有关规定制作注册申请文件，由保荐人保荐</w:t>
      </w:r>
      <w:r>
        <w:rPr>
          <w:rStyle w:val="bjh-p"/>
          <w:rFonts w:ascii="Arial" w:hAnsi="Arial" w:cs="Arial"/>
          <w:color w:val="333333"/>
        </w:rPr>
        <w:t xml:space="preserve"> </w:t>
      </w:r>
      <w:r>
        <w:rPr>
          <w:rStyle w:val="bjh-p"/>
          <w:rFonts w:ascii="Arial" w:hAnsi="Arial" w:cs="Arial"/>
          <w:color w:val="333333"/>
        </w:rPr>
        <w:t>并向交易所申报。</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交易所收到注册申请文件后，</w:t>
      </w:r>
      <w:r>
        <w:rPr>
          <w:rStyle w:val="bjh-p"/>
          <w:rFonts w:ascii="Arial" w:hAnsi="Arial" w:cs="Arial"/>
          <w:color w:val="333333"/>
        </w:rPr>
        <w:t xml:space="preserve">5 </w:t>
      </w:r>
      <w:r>
        <w:rPr>
          <w:rStyle w:val="bjh-p"/>
          <w:rFonts w:ascii="Arial" w:hAnsi="Arial" w:cs="Arial"/>
          <w:color w:val="333333"/>
        </w:rPr>
        <w:t>个工作日内作出是否受理的决定。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第十七条</w:t>
      </w:r>
      <w:r>
        <w:rPr>
          <w:rStyle w:val="bjh-p"/>
          <w:rFonts w:ascii="Arial" w:hAnsi="Arial" w:cs="Arial"/>
          <w:color w:val="333333"/>
        </w:rPr>
        <w:t xml:space="preserve"> </w:t>
      </w:r>
      <w:r>
        <w:rPr>
          <w:rStyle w:val="bjh-p"/>
          <w:rFonts w:ascii="Arial" w:hAnsi="Arial" w:cs="Arial"/>
          <w:color w:val="333333"/>
        </w:rPr>
        <w:t>自注册申请文件受理之日起，发行人及其控股股东、实际控制人、董事、监事、高级管理人员，以及与本次</w:t>
      </w:r>
      <w:r>
        <w:rPr>
          <w:rStyle w:val="bjh-p"/>
          <w:rFonts w:ascii="Arial" w:hAnsi="Arial" w:cs="Arial"/>
          <w:color w:val="333333"/>
        </w:rPr>
        <w:t xml:space="preserve"> </w:t>
      </w:r>
      <w:r>
        <w:rPr>
          <w:rStyle w:val="bjh-p"/>
          <w:rFonts w:ascii="Arial" w:hAnsi="Arial" w:cs="Arial"/>
          <w:color w:val="333333"/>
        </w:rPr>
        <w:t>股票公开发行并上市相关的保荐人、证券服务机构及相关责任</w:t>
      </w:r>
      <w:r>
        <w:rPr>
          <w:rStyle w:val="bjh-p"/>
          <w:rFonts w:ascii="Arial" w:hAnsi="Arial" w:cs="Arial"/>
          <w:color w:val="333333"/>
        </w:rPr>
        <w:t xml:space="preserve"> </w:t>
      </w:r>
      <w:r>
        <w:rPr>
          <w:rStyle w:val="bjh-p"/>
          <w:rFonts w:ascii="Arial" w:hAnsi="Arial" w:cs="Arial"/>
          <w:color w:val="333333"/>
        </w:rPr>
        <w:t>人员，即承担相应法律责任。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第十八条</w:t>
      </w:r>
      <w:r>
        <w:rPr>
          <w:rStyle w:val="bjh-p"/>
          <w:rFonts w:ascii="Arial" w:hAnsi="Arial" w:cs="Arial"/>
          <w:color w:val="333333"/>
        </w:rPr>
        <w:t xml:space="preserve"> </w:t>
      </w:r>
      <w:r>
        <w:rPr>
          <w:rStyle w:val="bjh-p"/>
          <w:rFonts w:ascii="Arial" w:hAnsi="Arial" w:cs="Arial"/>
          <w:color w:val="333333"/>
        </w:rPr>
        <w:t>注册申请文件受理后，未经中国证监会或者交易所同意，不得改动。</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发生重大事项的，发行人、保荐人、证券服务机构应当及</w:t>
      </w:r>
      <w:r>
        <w:rPr>
          <w:rStyle w:val="bjh-p"/>
          <w:rFonts w:ascii="Arial" w:hAnsi="Arial" w:cs="Arial"/>
          <w:color w:val="333333"/>
        </w:rPr>
        <w:t xml:space="preserve"> </w:t>
      </w:r>
      <w:r>
        <w:rPr>
          <w:rStyle w:val="bjh-p"/>
          <w:rFonts w:ascii="Arial" w:hAnsi="Arial" w:cs="Arial"/>
          <w:color w:val="333333"/>
        </w:rPr>
        <w:t>时向交易所报告，并按要求更新注册申请文件和信息披露资</w:t>
      </w:r>
      <w:r>
        <w:rPr>
          <w:rStyle w:val="bjh-p"/>
          <w:rFonts w:ascii="Arial" w:hAnsi="Arial" w:cs="Arial"/>
          <w:color w:val="333333"/>
        </w:rPr>
        <w:t xml:space="preserve"> </w:t>
      </w:r>
      <w:r>
        <w:rPr>
          <w:rStyle w:val="bjh-p"/>
          <w:rFonts w:ascii="Arial" w:hAnsi="Arial" w:cs="Arial"/>
          <w:color w:val="333333"/>
        </w:rPr>
        <w:t>料。</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第十九条</w:t>
      </w:r>
      <w:r>
        <w:rPr>
          <w:rStyle w:val="bjh-p"/>
          <w:rFonts w:ascii="Arial" w:hAnsi="Arial" w:cs="Arial"/>
          <w:color w:val="333333"/>
        </w:rPr>
        <w:t xml:space="preserve"> </w:t>
      </w:r>
      <w:r>
        <w:rPr>
          <w:rStyle w:val="bjh-p"/>
          <w:rFonts w:ascii="Arial" w:hAnsi="Arial" w:cs="Arial"/>
          <w:color w:val="333333"/>
        </w:rPr>
        <w:t>交易所设立独立的审核部门，负责审核发行人公开发行并上市申请；设立科技创新咨询委员会，负责为科创板建设和发行上市审核提供专业咨询和政策建议；设立科创板上市委员会，负责对审核部门出具的审核报告提出审议意见。</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交易所主要通过向发行人提出审核问询、发行人回答问题</w:t>
      </w:r>
      <w:r>
        <w:rPr>
          <w:rStyle w:val="bjh-p"/>
          <w:rFonts w:ascii="Arial" w:hAnsi="Arial" w:cs="Arial"/>
          <w:color w:val="333333"/>
        </w:rPr>
        <w:t xml:space="preserve"> </w:t>
      </w:r>
      <w:r>
        <w:rPr>
          <w:rStyle w:val="bjh-p"/>
          <w:rFonts w:ascii="Arial" w:hAnsi="Arial" w:cs="Arial"/>
          <w:color w:val="333333"/>
        </w:rPr>
        <w:t>方式开展审核工作，基于科创板定位，判断发行人是否符合发</w:t>
      </w:r>
      <w:r>
        <w:rPr>
          <w:rStyle w:val="bjh-p"/>
          <w:rFonts w:ascii="Arial" w:hAnsi="Arial" w:cs="Arial"/>
          <w:color w:val="333333"/>
        </w:rPr>
        <w:t xml:space="preserve"> </w:t>
      </w:r>
      <w:r>
        <w:rPr>
          <w:rStyle w:val="bjh-p"/>
          <w:rFonts w:ascii="Arial" w:hAnsi="Arial" w:cs="Arial"/>
          <w:color w:val="333333"/>
        </w:rPr>
        <w:t>行条件、上市条件和信息披露要求。</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第二十条</w:t>
      </w:r>
      <w:r>
        <w:rPr>
          <w:rStyle w:val="bjh-p"/>
          <w:rFonts w:ascii="Arial" w:hAnsi="Arial" w:cs="Arial"/>
          <w:color w:val="333333"/>
        </w:rPr>
        <w:t xml:space="preserve"> </w:t>
      </w:r>
      <w:r>
        <w:rPr>
          <w:rStyle w:val="bjh-p"/>
          <w:rFonts w:ascii="Arial" w:hAnsi="Arial" w:cs="Arial"/>
          <w:color w:val="333333"/>
        </w:rPr>
        <w:t>交易所按照规定的条件和程序，作出同意或者不同意发行人股票公开发行并上市的审核意见。同意发行人股</w:t>
      </w:r>
      <w:r>
        <w:rPr>
          <w:rStyle w:val="bjh-p"/>
          <w:rFonts w:ascii="Arial" w:hAnsi="Arial" w:cs="Arial"/>
          <w:color w:val="333333"/>
        </w:rPr>
        <w:t xml:space="preserve"> </w:t>
      </w:r>
      <w:r>
        <w:rPr>
          <w:rStyle w:val="bjh-p"/>
          <w:rFonts w:ascii="Arial" w:hAnsi="Arial" w:cs="Arial"/>
          <w:color w:val="333333"/>
        </w:rPr>
        <w:t>票公开发行并上市的，将审核意见、发行人注册申请文件及相</w:t>
      </w:r>
      <w:r>
        <w:rPr>
          <w:rStyle w:val="bjh-p"/>
          <w:rFonts w:ascii="Arial" w:hAnsi="Arial" w:cs="Arial"/>
          <w:color w:val="333333"/>
        </w:rPr>
        <w:t xml:space="preserve"> </w:t>
      </w:r>
      <w:r>
        <w:rPr>
          <w:rStyle w:val="bjh-p"/>
          <w:rFonts w:ascii="Arial" w:hAnsi="Arial" w:cs="Arial"/>
          <w:color w:val="333333"/>
        </w:rPr>
        <w:t>关审核资料报送中国证监会履行发行注册程序。不同意发行人</w:t>
      </w:r>
      <w:r>
        <w:rPr>
          <w:rStyle w:val="bjh-p"/>
          <w:rFonts w:ascii="Arial" w:hAnsi="Arial" w:cs="Arial"/>
          <w:color w:val="333333"/>
        </w:rPr>
        <w:t xml:space="preserve"> </w:t>
      </w:r>
      <w:r>
        <w:rPr>
          <w:rStyle w:val="bjh-p"/>
          <w:rFonts w:ascii="Arial" w:hAnsi="Arial" w:cs="Arial"/>
          <w:color w:val="333333"/>
        </w:rPr>
        <w:t>股票公开发行并上市的，作出终止发行上市审核决定。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第二十一条</w:t>
      </w:r>
      <w:r>
        <w:rPr>
          <w:rStyle w:val="bjh-p"/>
          <w:rFonts w:ascii="Arial" w:hAnsi="Arial" w:cs="Arial"/>
          <w:color w:val="333333"/>
        </w:rPr>
        <w:t xml:space="preserve"> </w:t>
      </w:r>
      <w:r>
        <w:rPr>
          <w:rStyle w:val="bjh-p"/>
          <w:rFonts w:ascii="Arial" w:hAnsi="Arial" w:cs="Arial"/>
          <w:color w:val="333333"/>
        </w:rPr>
        <w:t>交易所应当自受理注册申请文件之日</w:t>
      </w:r>
      <w:r>
        <w:rPr>
          <w:rStyle w:val="bjh-p"/>
          <w:rFonts w:ascii="Arial" w:hAnsi="Arial" w:cs="Arial"/>
          <w:color w:val="333333"/>
        </w:rPr>
        <w:t xml:space="preserve"> 3 </w:t>
      </w:r>
      <w:r>
        <w:rPr>
          <w:rStyle w:val="bjh-p"/>
          <w:rFonts w:ascii="Arial" w:hAnsi="Arial" w:cs="Arial"/>
          <w:color w:val="333333"/>
        </w:rPr>
        <w:t>个月内形成审核意见。发行人根据要求补充、修改注册申请文件，</w:t>
      </w:r>
      <w:r>
        <w:rPr>
          <w:rStyle w:val="bjh-p"/>
          <w:rFonts w:ascii="Arial" w:hAnsi="Arial" w:cs="Arial"/>
          <w:color w:val="333333"/>
        </w:rPr>
        <w:t xml:space="preserve"> </w:t>
      </w:r>
      <w:r>
        <w:rPr>
          <w:rStyle w:val="bjh-p"/>
          <w:rFonts w:ascii="Arial" w:hAnsi="Arial" w:cs="Arial"/>
          <w:color w:val="333333"/>
        </w:rPr>
        <w:t>以及交易所按照规定对发行人实施现场检查，或者要求保荐人、证券服务机构对有关事项进行专项核查的时间不计算在内。</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第二十二条</w:t>
      </w:r>
      <w:r>
        <w:rPr>
          <w:rStyle w:val="bjh-p"/>
          <w:rFonts w:ascii="Arial" w:hAnsi="Arial" w:cs="Arial"/>
          <w:color w:val="333333"/>
        </w:rPr>
        <w:t xml:space="preserve"> </w:t>
      </w:r>
      <w:r>
        <w:rPr>
          <w:rStyle w:val="bjh-p"/>
          <w:rFonts w:ascii="Arial" w:hAnsi="Arial" w:cs="Arial"/>
          <w:color w:val="333333"/>
        </w:rPr>
        <w:t>交易所应当提高审核工作透明度，接受社会监督，公开下列事项：</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（一）发行上市审核标准和程序等发行上市审核业务规</w:t>
      </w:r>
      <w:r>
        <w:rPr>
          <w:rStyle w:val="bjh-p"/>
          <w:rFonts w:ascii="Arial" w:hAnsi="Arial" w:cs="Arial"/>
          <w:color w:val="333333"/>
        </w:rPr>
        <w:t xml:space="preserve"> </w:t>
      </w:r>
      <w:r>
        <w:rPr>
          <w:rStyle w:val="bjh-p"/>
          <w:rFonts w:ascii="Arial" w:hAnsi="Arial" w:cs="Arial"/>
          <w:color w:val="333333"/>
        </w:rPr>
        <w:t>则，以及相关监管问答；</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（二）在审企业名单、企业基本情况及审核工作进度；</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（三）发行上市审核问询及回复情况，但涉及国家秘密或</w:t>
      </w:r>
      <w:r>
        <w:rPr>
          <w:rStyle w:val="bjh-p"/>
          <w:rFonts w:ascii="Arial" w:hAnsi="Arial" w:cs="Arial"/>
          <w:color w:val="333333"/>
        </w:rPr>
        <w:t xml:space="preserve"> </w:t>
      </w:r>
      <w:r>
        <w:rPr>
          <w:rStyle w:val="bjh-p"/>
          <w:rFonts w:ascii="Arial" w:hAnsi="Arial" w:cs="Arial"/>
          <w:color w:val="333333"/>
        </w:rPr>
        <w:t>者发行人商业秘密的除外；</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（四）上市委员会会议的时间、参会委员名单、审议的发</w:t>
      </w:r>
      <w:r>
        <w:rPr>
          <w:rStyle w:val="bjh-p"/>
          <w:rFonts w:ascii="Arial" w:hAnsi="Arial" w:cs="Arial"/>
          <w:color w:val="333333"/>
        </w:rPr>
        <w:t xml:space="preserve"> </w:t>
      </w:r>
      <w:r>
        <w:rPr>
          <w:rStyle w:val="bjh-p"/>
          <w:rFonts w:ascii="Arial" w:hAnsi="Arial" w:cs="Arial"/>
          <w:color w:val="333333"/>
        </w:rPr>
        <w:t>行人名单、审议结果及现场问询问题；</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（五）对股票公开发行并上市相关主体采取的自律监管措</w:t>
      </w:r>
      <w:r>
        <w:rPr>
          <w:rStyle w:val="bjh-p"/>
          <w:rFonts w:ascii="Arial" w:hAnsi="Arial" w:cs="Arial"/>
          <w:color w:val="333333"/>
        </w:rPr>
        <w:t xml:space="preserve"> </w:t>
      </w:r>
      <w:r>
        <w:rPr>
          <w:rStyle w:val="bjh-p"/>
          <w:rFonts w:ascii="Arial" w:hAnsi="Arial" w:cs="Arial"/>
          <w:color w:val="333333"/>
        </w:rPr>
        <w:t>施或者纪律处分；</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（六）交易所规定的其他事项。</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第二十三条</w:t>
      </w:r>
      <w:r>
        <w:rPr>
          <w:rStyle w:val="bjh-p"/>
          <w:rFonts w:ascii="Arial" w:hAnsi="Arial" w:cs="Arial"/>
          <w:color w:val="333333"/>
        </w:rPr>
        <w:t xml:space="preserve"> </w:t>
      </w:r>
      <w:r>
        <w:rPr>
          <w:rStyle w:val="bjh-p"/>
          <w:rFonts w:ascii="Arial" w:hAnsi="Arial" w:cs="Arial"/>
          <w:color w:val="333333"/>
        </w:rPr>
        <w:t>中国证监会收到交易所报送的审核意见及发行人注册申请文件后，依照规定的发行条件和信息披露要求，</w:t>
      </w:r>
      <w:r>
        <w:rPr>
          <w:rStyle w:val="bjh-p"/>
          <w:rFonts w:ascii="Arial" w:hAnsi="Arial" w:cs="Arial"/>
          <w:color w:val="333333"/>
        </w:rPr>
        <w:t xml:space="preserve"> </w:t>
      </w:r>
      <w:r>
        <w:rPr>
          <w:rStyle w:val="bjh-p"/>
          <w:rFonts w:ascii="Arial" w:hAnsi="Arial" w:cs="Arial"/>
          <w:color w:val="333333"/>
        </w:rPr>
        <w:t>在交易所发行上市审核工作的基础上，履行发行注册程序。中国证监会认为存在需要进一步说明或者落实事项的，可以提出反馈意见。</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中国证监会认为交易所对影响发行条件的重大事项未予</w:t>
      </w:r>
      <w:r>
        <w:rPr>
          <w:rStyle w:val="bjh-p"/>
          <w:rFonts w:ascii="Arial" w:hAnsi="Arial" w:cs="Arial"/>
          <w:color w:val="333333"/>
        </w:rPr>
        <w:t xml:space="preserve"> </w:t>
      </w:r>
      <w:r>
        <w:rPr>
          <w:rStyle w:val="bjh-p"/>
          <w:rFonts w:ascii="Arial" w:hAnsi="Arial" w:cs="Arial"/>
          <w:color w:val="333333"/>
        </w:rPr>
        <w:t>关注或者交易所的审核意见依据明显不充分的，可以退回交易</w:t>
      </w:r>
      <w:r>
        <w:rPr>
          <w:rStyle w:val="bjh-p"/>
          <w:rFonts w:ascii="Arial" w:hAnsi="Arial" w:cs="Arial"/>
          <w:color w:val="333333"/>
        </w:rPr>
        <w:t xml:space="preserve"> </w:t>
      </w:r>
      <w:r>
        <w:rPr>
          <w:rStyle w:val="bjh-p"/>
          <w:rFonts w:ascii="Arial" w:hAnsi="Arial" w:cs="Arial"/>
          <w:color w:val="333333"/>
        </w:rPr>
        <w:t>所补充审核。交易所补充审核后，同意发行人股票公开发行并上市的，重新向中国证监会报送审核意见及相关资料，本办法</w:t>
      </w:r>
      <w:r>
        <w:rPr>
          <w:rStyle w:val="bjh-p"/>
          <w:rFonts w:ascii="Arial" w:hAnsi="Arial" w:cs="Arial"/>
          <w:color w:val="333333"/>
        </w:rPr>
        <w:t xml:space="preserve"> </w:t>
      </w:r>
      <w:r>
        <w:rPr>
          <w:rStyle w:val="bjh-p"/>
          <w:rFonts w:ascii="Arial" w:hAnsi="Arial" w:cs="Arial"/>
          <w:color w:val="333333"/>
        </w:rPr>
        <w:t>第二十四条规定的注册期限重新计算。</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第二十四条</w:t>
      </w:r>
      <w:r>
        <w:rPr>
          <w:rStyle w:val="bjh-p"/>
          <w:rFonts w:ascii="Arial" w:hAnsi="Arial" w:cs="Arial"/>
          <w:color w:val="333333"/>
        </w:rPr>
        <w:t xml:space="preserve"> </w:t>
      </w:r>
      <w:r>
        <w:rPr>
          <w:rStyle w:val="bjh-p"/>
          <w:rFonts w:ascii="Arial" w:hAnsi="Arial" w:cs="Arial"/>
          <w:color w:val="333333"/>
        </w:rPr>
        <w:t>中国证监会依照法定条件，在</w:t>
      </w:r>
      <w:r>
        <w:rPr>
          <w:rStyle w:val="bjh-p"/>
          <w:rFonts w:ascii="Arial" w:hAnsi="Arial" w:cs="Arial"/>
          <w:color w:val="333333"/>
        </w:rPr>
        <w:t xml:space="preserve"> 20 </w:t>
      </w:r>
      <w:r>
        <w:rPr>
          <w:rStyle w:val="bjh-p"/>
          <w:rFonts w:ascii="Arial" w:hAnsi="Arial" w:cs="Arial"/>
          <w:color w:val="333333"/>
        </w:rPr>
        <w:t>个工作日内对发行人的注册申请作出同意注册或者不予注册的决定。发行</w:t>
      </w:r>
      <w:r>
        <w:rPr>
          <w:rStyle w:val="bjh-p"/>
          <w:rFonts w:ascii="Arial" w:hAnsi="Arial" w:cs="Arial"/>
          <w:color w:val="333333"/>
        </w:rPr>
        <w:t xml:space="preserve"> </w:t>
      </w:r>
      <w:r>
        <w:rPr>
          <w:rStyle w:val="bjh-p"/>
          <w:rFonts w:ascii="Arial" w:hAnsi="Arial" w:cs="Arial"/>
          <w:color w:val="333333"/>
        </w:rPr>
        <w:t>人根据要求补充、修改注册申请文件，以及中国证监会要求保荐人、证券服务机构等对有关事项进行核查的时间不计算在</w:t>
      </w:r>
      <w:r>
        <w:rPr>
          <w:rStyle w:val="bjh-p"/>
          <w:rFonts w:ascii="Arial" w:hAnsi="Arial" w:cs="Arial"/>
          <w:color w:val="333333"/>
        </w:rPr>
        <w:t xml:space="preserve"> </w:t>
      </w:r>
      <w:r>
        <w:rPr>
          <w:rStyle w:val="bjh-p"/>
          <w:rFonts w:ascii="Arial" w:hAnsi="Arial" w:cs="Arial"/>
          <w:color w:val="333333"/>
        </w:rPr>
        <w:t>内。</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第二十五条</w:t>
      </w:r>
      <w:r>
        <w:rPr>
          <w:rStyle w:val="bjh-p"/>
          <w:rFonts w:ascii="Arial" w:hAnsi="Arial" w:cs="Arial"/>
          <w:color w:val="333333"/>
        </w:rPr>
        <w:t xml:space="preserve"> </w:t>
      </w:r>
      <w:r>
        <w:rPr>
          <w:rStyle w:val="bjh-p"/>
          <w:rFonts w:ascii="Arial" w:hAnsi="Arial" w:cs="Arial"/>
          <w:color w:val="333333"/>
        </w:rPr>
        <w:t>中国证监会同意注册的决定自作出之日</w:t>
      </w:r>
      <w:r>
        <w:rPr>
          <w:rStyle w:val="bjh-p"/>
          <w:rFonts w:ascii="Arial" w:hAnsi="Arial" w:cs="Arial"/>
          <w:color w:val="333333"/>
        </w:rPr>
        <w:t xml:space="preserve"> 6 </w:t>
      </w:r>
      <w:r>
        <w:rPr>
          <w:rStyle w:val="bjh-p"/>
          <w:rFonts w:ascii="Arial" w:hAnsi="Arial" w:cs="Arial"/>
          <w:color w:val="333333"/>
        </w:rPr>
        <w:t>个月内有效，发行人应当在注册决定有效期内发行股票，发行时</w:t>
      </w:r>
      <w:r>
        <w:rPr>
          <w:rStyle w:val="bjh-p"/>
          <w:rFonts w:ascii="Arial" w:hAnsi="Arial" w:cs="Arial"/>
          <w:color w:val="333333"/>
        </w:rPr>
        <w:t xml:space="preserve"> </w:t>
      </w:r>
      <w:r>
        <w:rPr>
          <w:rStyle w:val="bjh-p"/>
          <w:rFonts w:ascii="Arial" w:hAnsi="Arial" w:cs="Arial"/>
          <w:color w:val="333333"/>
        </w:rPr>
        <w:t>点由发行人自主选择。</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第二十六条</w:t>
      </w:r>
      <w:r>
        <w:rPr>
          <w:rStyle w:val="bjh-p"/>
          <w:rFonts w:ascii="Arial" w:hAnsi="Arial" w:cs="Arial"/>
          <w:color w:val="333333"/>
        </w:rPr>
        <w:t xml:space="preserve"> </w:t>
      </w:r>
      <w:r>
        <w:rPr>
          <w:rStyle w:val="bjh-p"/>
          <w:rFonts w:ascii="Arial" w:hAnsi="Arial" w:cs="Arial"/>
          <w:color w:val="333333"/>
        </w:rPr>
        <w:t>中国证监会作出注册决定后、发行人股票上市交易前，发行人应当及时更新信息披露文件内容，财务报表</w:t>
      </w:r>
      <w:r>
        <w:rPr>
          <w:rStyle w:val="bjh-p"/>
          <w:rFonts w:ascii="Arial" w:hAnsi="Arial" w:cs="Arial"/>
          <w:color w:val="333333"/>
        </w:rPr>
        <w:t xml:space="preserve"> </w:t>
      </w:r>
      <w:r>
        <w:rPr>
          <w:rStyle w:val="bjh-p"/>
          <w:rFonts w:ascii="Arial" w:hAnsi="Arial" w:cs="Arial"/>
          <w:color w:val="333333"/>
        </w:rPr>
        <w:t>过期的，发行人应当补充财务会计报告等文件；保荐人及证券</w:t>
      </w:r>
      <w:r>
        <w:rPr>
          <w:rStyle w:val="bjh-p"/>
          <w:rFonts w:ascii="Arial" w:hAnsi="Arial" w:cs="Arial"/>
          <w:color w:val="333333"/>
        </w:rPr>
        <w:t xml:space="preserve"> </w:t>
      </w:r>
      <w:r>
        <w:rPr>
          <w:rStyle w:val="bjh-p"/>
          <w:rFonts w:ascii="Arial" w:hAnsi="Arial" w:cs="Arial"/>
          <w:color w:val="333333"/>
        </w:rPr>
        <w:t>服务机构应当持续履行尽职调查职责；发生重大事项的，发行</w:t>
      </w:r>
      <w:r>
        <w:rPr>
          <w:rStyle w:val="bjh-p"/>
          <w:rFonts w:ascii="Arial" w:hAnsi="Arial" w:cs="Arial"/>
          <w:color w:val="333333"/>
        </w:rPr>
        <w:t xml:space="preserve"> </w:t>
      </w:r>
      <w:r>
        <w:rPr>
          <w:rStyle w:val="bjh-p"/>
          <w:rFonts w:ascii="Arial" w:hAnsi="Arial" w:cs="Arial"/>
          <w:color w:val="333333"/>
        </w:rPr>
        <w:t>人、保荐人应当及时向交易所报告。</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交易所应当对上述事项及时处理，发现发行人存在重大事</w:t>
      </w:r>
      <w:r>
        <w:rPr>
          <w:rStyle w:val="bjh-p"/>
          <w:rFonts w:ascii="Arial" w:hAnsi="Arial" w:cs="Arial"/>
          <w:color w:val="333333"/>
        </w:rPr>
        <w:t xml:space="preserve"> </w:t>
      </w:r>
      <w:r>
        <w:rPr>
          <w:rStyle w:val="bjh-p"/>
          <w:rFonts w:ascii="Arial" w:hAnsi="Arial" w:cs="Arial"/>
          <w:color w:val="333333"/>
        </w:rPr>
        <w:t>项影响发行条件、上市条件的，应当出具明确意见并及时向中</w:t>
      </w:r>
      <w:r>
        <w:rPr>
          <w:rStyle w:val="bjh-p"/>
          <w:rFonts w:ascii="Arial" w:hAnsi="Arial" w:cs="Arial"/>
          <w:color w:val="333333"/>
        </w:rPr>
        <w:t xml:space="preserve"> </w:t>
      </w:r>
      <w:r>
        <w:rPr>
          <w:rStyle w:val="bjh-p"/>
          <w:rFonts w:ascii="Arial" w:hAnsi="Arial" w:cs="Arial"/>
          <w:color w:val="333333"/>
        </w:rPr>
        <w:t>国证监会报告。</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第二十七条</w:t>
      </w:r>
      <w:r>
        <w:rPr>
          <w:rStyle w:val="bjh-p"/>
          <w:rFonts w:ascii="Arial" w:hAnsi="Arial" w:cs="Arial"/>
          <w:color w:val="333333"/>
        </w:rPr>
        <w:t xml:space="preserve"> </w:t>
      </w:r>
      <w:r>
        <w:rPr>
          <w:rStyle w:val="bjh-p"/>
          <w:rFonts w:ascii="Arial" w:hAnsi="Arial" w:cs="Arial"/>
          <w:color w:val="333333"/>
        </w:rPr>
        <w:t>中国证监会作出注册决定后、发行人股票上市交易前，发现可能影响本次发行的重大事项的，中国证监会</w:t>
      </w:r>
      <w:r>
        <w:rPr>
          <w:rStyle w:val="bjh-p"/>
          <w:rFonts w:ascii="Arial" w:hAnsi="Arial" w:cs="Arial"/>
          <w:color w:val="333333"/>
        </w:rPr>
        <w:t xml:space="preserve"> </w:t>
      </w:r>
      <w:r>
        <w:rPr>
          <w:rStyle w:val="bjh-p"/>
          <w:rFonts w:ascii="Arial" w:hAnsi="Arial" w:cs="Arial"/>
          <w:color w:val="333333"/>
        </w:rPr>
        <w:t>可以要求发行人暂缓或者暂停发行、上市；相关重大事项导致发行人不符合发行条件的，可以撤销注册。</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中国证监会撤销注册后，股票尚未发行的，发行人应当停</w:t>
      </w:r>
      <w:r>
        <w:rPr>
          <w:rStyle w:val="bjh-p"/>
          <w:rFonts w:ascii="Arial" w:hAnsi="Arial" w:cs="Arial"/>
          <w:color w:val="333333"/>
        </w:rPr>
        <w:t xml:space="preserve"> </w:t>
      </w:r>
      <w:r>
        <w:rPr>
          <w:rStyle w:val="bjh-p"/>
          <w:rFonts w:ascii="Arial" w:hAnsi="Arial" w:cs="Arial"/>
          <w:color w:val="333333"/>
        </w:rPr>
        <w:t>止发行；股票已经发行尚未上市的</w:t>
      </w:r>
      <w:r>
        <w:rPr>
          <w:rStyle w:val="bjh-p"/>
          <w:rFonts w:ascii="Arial" w:hAnsi="Arial" w:cs="Arial"/>
          <w:color w:val="333333"/>
        </w:rPr>
        <w:t>,</w:t>
      </w:r>
      <w:r>
        <w:rPr>
          <w:rStyle w:val="bjh-p"/>
          <w:rFonts w:ascii="Arial" w:hAnsi="Arial" w:cs="Arial"/>
          <w:color w:val="333333"/>
        </w:rPr>
        <w:t>发行人应当按照发行价并</w:t>
      </w:r>
      <w:r>
        <w:rPr>
          <w:rStyle w:val="bjh-p"/>
          <w:rFonts w:ascii="Arial" w:hAnsi="Arial" w:cs="Arial"/>
          <w:color w:val="333333"/>
        </w:rPr>
        <w:t xml:space="preserve"> </w:t>
      </w:r>
      <w:r>
        <w:rPr>
          <w:rStyle w:val="bjh-p"/>
          <w:rFonts w:ascii="Arial" w:hAnsi="Arial" w:cs="Arial"/>
          <w:color w:val="333333"/>
        </w:rPr>
        <w:t>加算银行同期存款利息返还股票持有人。</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第二十八条</w:t>
      </w:r>
      <w:r>
        <w:rPr>
          <w:rStyle w:val="bjh-p"/>
          <w:rFonts w:ascii="Arial" w:hAnsi="Arial" w:cs="Arial"/>
          <w:color w:val="333333"/>
        </w:rPr>
        <w:t xml:space="preserve"> </w:t>
      </w:r>
      <w:r>
        <w:rPr>
          <w:rStyle w:val="bjh-p"/>
          <w:rFonts w:ascii="Arial" w:hAnsi="Arial" w:cs="Arial"/>
          <w:color w:val="333333"/>
        </w:rPr>
        <w:t>交易所因不同意发行人股票公开发行并上市，作出终止发行上市审核决定，或者中国证监会作出不予注</w:t>
      </w:r>
      <w:r>
        <w:rPr>
          <w:rStyle w:val="bjh-p"/>
          <w:rFonts w:ascii="Arial" w:hAnsi="Arial" w:cs="Arial"/>
          <w:color w:val="333333"/>
        </w:rPr>
        <w:t xml:space="preserve"> </w:t>
      </w:r>
      <w:r>
        <w:rPr>
          <w:rStyle w:val="bjh-p"/>
          <w:rFonts w:ascii="Arial" w:hAnsi="Arial" w:cs="Arial"/>
          <w:color w:val="333333"/>
        </w:rPr>
        <w:t>册决定的，自决定作出之日起</w:t>
      </w:r>
      <w:r>
        <w:rPr>
          <w:rStyle w:val="bjh-p"/>
          <w:rFonts w:ascii="Arial" w:hAnsi="Arial" w:cs="Arial"/>
          <w:color w:val="333333"/>
        </w:rPr>
        <w:t xml:space="preserve"> 1 </w:t>
      </w:r>
      <w:r>
        <w:rPr>
          <w:rStyle w:val="bjh-p"/>
          <w:rFonts w:ascii="Arial" w:hAnsi="Arial" w:cs="Arial"/>
          <w:color w:val="333333"/>
        </w:rPr>
        <w:t>年后，发行人可以再次提出公开发行股票并上市申请。</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第二十九条</w:t>
      </w:r>
      <w:r>
        <w:rPr>
          <w:rStyle w:val="bjh-p"/>
          <w:rFonts w:ascii="Arial" w:hAnsi="Arial" w:cs="Arial"/>
          <w:color w:val="333333"/>
        </w:rPr>
        <w:t xml:space="preserve"> </w:t>
      </w:r>
      <w:r>
        <w:rPr>
          <w:rStyle w:val="bjh-p"/>
          <w:rFonts w:ascii="Arial" w:hAnsi="Arial" w:cs="Arial"/>
          <w:color w:val="333333"/>
        </w:rPr>
        <w:t>中国证监会应当按规定公开股票发行注册行政许可事项相关的监管信息。</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第三十条</w:t>
      </w:r>
      <w:r>
        <w:rPr>
          <w:rStyle w:val="bjh-p"/>
          <w:rFonts w:ascii="Arial" w:hAnsi="Arial" w:cs="Arial"/>
          <w:color w:val="333333"/>
        </w:rPr>
        <w:t xml:space="preserve"> </w:t>
      </w:r>
      <w:r>
        <w:rPr>
          <w:rStyle w:val="bjh-p"/>
          <w:rFonts w:ascii="Arial" w:hAnsi="Arial" w:cs="Arial"/>
          <w:color w:val="333333"/>
        </w:rPr>
        <w:t>存在下列情形之一的，发行人、保荐人应当及时书面报告交易所或者中国证监会，交易所或者中国证监会应</w:t>
      </w:r>
      <w:r>
        <w:rPr>
          <w:rStyle w:val="bjh-p"/>
          <w:rFonts w:ascii="Arial" w:hAnsi="Arial" w:cs="Arial"/>
          <w:color w:val="333333"/>
        </w:rPr>
        <w:t xml:space="preserve"> </w:t>
      </w:r>
      <w:r>
        <w:rPr>
          <w:rStyle w:val="bjh-p"/>
          <w:rFonts w:ascii="Arial" w:hAnsi="Arial" w:cs="Arial"/>
          <w:color w:val="333333"/>
        </w:rPr>
        <w:t>当中止相应发行上市审核程序或者发行注册程序：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w:t>
      </w:r>
      <w:r>
        <w:rPr>
          <w:rStyle w:val="bjh-p"/>
          <w:rFonts w:ascii="Arial" w:hAnsi="Arial" w:cs="Arial"/>
          <w:color w:val="333333"/>
        </w:rPr>
        <w:t xml:space="preserve"> </w:t>
      </w:r>
      <w:r>
        <w:rPr>
          <w:rStyle w:val="bjh-p"/>
          <w:rFonts w:ascii="Arial" w:hAnsi="Arial" w:cs="Arial"/>
          <w:color w:val="333333"/>
        </w:rPr>
        <w:t>相关主体涉嫌违反本办法第十三条第二款规定，</w:t>
      </w:r>
      <w:r>
        <w:rPr>
          <w:rStyle w:val="bjh-p"/>
          <w:rFonts w:ascii="Arial" w:hAnsi="Arial" w:cs="Arial"/>
          <w:color w:val="333333"/>
        </w:rPr>
        <w:t xml:space="preserve"> </w:t>
      </w:r>
      <w:r>
        <w:rPr>
          <w:rStyle w:val="bjh-p"/>
          <w:rFonts w:ascii="Arial" w:hAnsi="Arial" w:cs="Arial"/>
          <w:color w:val="333333"/>
        </w:rPr>
        <w:t>被立案调查或者被司法机关立案侦查，尚未结案；</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w:t>
      </w:r>
      <w:r>
        <w:rPr>
          <w:rStyle w:val="bjh-p"/>
          <w:rFonts w:ascii="Arial" w:hAnsi="Arial" w:cs="Arial"/>
          <w:color w:val="333333"/>
        </w:rPr>
        <w:t xml:space="preserve"> </w:t>
      </w:r>
      <w:r>
        <w:rPr>
          <w:rStyle w:val="bjh-p"/>
          <w:rFonts w:ascii="Arial" w:hAnsi="Arial" w:cs="Arial"/>
          <w:color w:val="333333"/>
        </w:rPr>
        <w:t>发行人的保荐人，以及律师事务所、会计师事务所等证券服务机构因首次公开发行股票、上市公司证券发行、</w:t>
      </w:r>
      <w:r>
        <w:rPr>
          <w:rStyle w:val="bjh-p"/>
          <w:rFonts w:ascii="Arial" w:hAnsi="Arial" w:cs="Arial"/>
          <w:color w:val="333333"/>
        </w:rPr>
        <w:t xml:space="preserve"> </w:t>
      </w:r>
      <w:r>
        <w:rPr>
          <w:rStyle w:val="bjh-p"/>
          <w:rFonts w:ascii="Arial" w:hAnsi="Arial" w:cs="Arial"/>
          <w:color w:val="333333"/>
        </w:rPr>
        <w:t>并购重组业务涉嫌违法违规，或者其他业务涉嫌违法违规且对市场有重大影响被中国证监会立案调查，或者被司法机关侦查，尚未结案；</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w:t>
      </w:r>
      <w:r>
        <w:rPr>
          <w:rStyle w:val="bjh-p"/>
          <w:rFonts w:ascii="Arial" w:hAnsi="Arial" w:cs="Arial"/>
          <w:color w:val="333333"/>
        </w:rPr>
        <w:t xml:space="preserve"> </w:t>
      </w:r>
      <w:r>
        <w:rPr>
          <w:rStyle w:val="bjh-p"/>
          <w:rFonts w:ascii="Arial" w:hAnsi="Arial" w:cs="Arial"/>
          <w:color w:val="333333"/>
        </w:rPr>
        <w:t>发行人的签字保荐代表人，以及签字律师、签字会计师等证券服务机构签字人员因首次公开发行股票、上市公</w:t>
      </w:r>
      <w:r>
        <w:rPr>
          <w:rStyle w:val="bjh-p"/>
          <w:rFonts w:ascii="Arial" w:hAnsi="Arial" w:cs="Arial"/>
          <w:color w:val="333333"/>
        </w:rPr>
        <w:t xml:space="preserve"> </w:t>
      </w:r>
      <w:r>
        <w:rPr>
          <w:rStyle w:val="bjh-p"/>
          <w:rFonts w:ascii="Arial" w:hAnsi="Arial" w:cs="Arial"/>
          <w:color w:val="333333"/>
        </w:rPr>
        <w:t>司证券发行、并购重组业务涉嫌违法违规，或者其他业务涉嫌违法违规且对市场有重大影响被中国证监会调查，或者被司法</w:t>
      </w:r>
      <w:r>
        <w:rPr>
          <w:rStyle w:val="bjh-p"/>
          <w:rFonts w:ascii="Arial" w:hAnsi="Arial" w:cs="Arial"/>
          <w:color w:val="333333"/>
        </w:rPr>
        <w:t xml:space="preserve"> </w:t>
      </w:r>
      <w:r>
        <w:rPr>
          <w:rStyle w:val="bjh-p"/>
          <w:rFonts w:ascii="Arial" w:hAnsi="Arial" w:cs="Arial"/>
          <w:color w:val="333333"/>
        </w:rPr>
        <w:t>机关侦查，尚未结案；</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（四）</w:t>
      </w:r>
      <w:r>
        <w:rPr>
          <w:rStyle w:val="bjh-p"/>
          <w:rFonts w:ascii="Arial" w:hAnsi="Arial" w:cs="Arial"/>
          <w:color w:val="333333"/>
        </w:rPr>
        <w:t xml:space="preserve"> </w:t>
      </w:r>
      <w:r>
        <w:rPr>
          <w:rStyle w:val="bjh-p"/>
          <w:rFonts w:ascii="Arial" w:hAnsi="Arial" w:cs="Arial"/>
          <w:color w:val="333333"/>
        </w:rPr>
        <w:t>发行人的保荐人，以及律师事务所、会计师事务所等证券服务机构被中国证监会依法采取限制业务活动、责令</w:t>
      </w:r>
      <w:r>
        <w:rPr>
          <w:rStyle w:val="bjh-p"/>
          <w:rFonts w:ascii="Arial" w:hAnsi="Arial" w:cs="Arial"/>
          <w:color w:val="333333"/>
        </w:rPr>
        <w:t xml:space="preserve"> </w:t>
      </w:r>
      <w:r>
        <w:rPr>
          <w:rStyle w:val="bjh-p"/>
          <w:rFonts w:ascii="Arial" w:hAnsi="Arial" w:cs="Arial"/>
          <w:color w:val="333333"/>
        </w:rPr>
        <w:t>停业整顿、指定其他机构托管、接管等监管措施，或者被交易所实施一定期限内不接受其出具的相关文件的纪律处分，尚未</w:t>
      </w:r>
      <w:r>
        <w:rPr>
          <w:rStyle w:val="bjh-p"/>
          <w:rFonts w:ascii="Arial" w:hAnsi="Arial" w:cs="Arial"/>
          <w:color w:val="333333"/>
        </w:rPr>
        <w:t xml:space="preserve"> </w:t>
      </w:r>
      <w:r>
        <w:rPr>
          <w:rStyle w:val="bjh-p"/>
          <w:rFonts w:ascii="Arial" w:hAnsi="Arial" w:cs="Arial"/>
          <w:color w:val="333333"/>
        </w:rPr>
        <w:t>解除；</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（五）</w:t>
      </w:r>
      <w:r>
        <w:rPr>
          <w:rStyle w:val="bjh-p"/>
          <w:rFonts w:ascii="Arial" w:hAnsi="Arial" w:cs="Arial"/>
          <w:color w:val="333333"/>
        </w:rPr>
        <w:t xml:space="preserve"> </w:t>
      </w:r>
      <w:r>
        <w:rPr>
          <w:rStyle w:val="bjh-p"/>
          <w:rFonts w:ascii="Arial" w:hAnsi="Arial" w:cs="Arial"/>
          <w:color w:val="333333"/>
        </w:rPr>
        <w:t>发行人的签字保荐代表人、签字律师、签字会计师等中介机构签字人员被中国证监会依法采取证券市场禁入、</w:t>
      </w:r>
      <w:r>
        <w:rPr>
          <w:rStyle w:val="bjh-p"/>
          <w:rFonts w:ascii="Arial" w:hAnsi="Arial" w:cs="Arial"/>
          <w:color w:val="333333"/>
        </w:rPr>
        <w:t xml:space="preserve"> </w:t>
      </w:r>
      <w:r>
        <w:rPr>
          <w:rStyle w:val="bjh-p"/>
          <w:rFonts w:ascii="Arial" w:hAnsi="Arial" w:cs="Arial"/>
          <w:color w:val="333333"/>
        </w:rPr>
        <w:t>限制证券从业资格等监管措施，尚未解除；</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（六）</w:t>
      </w:r>
      <w:r>
        <w:rPr>
          <w:rStyle w:val="bjh-p"/>
          <w:rFonts w:ascii="Arial" w:hAnsi="Arial" w:cs="Arial"/>
          <w:color w:val="333333"/>
        </w:rPr>
        <w:t xml:space="preserve"> </w:t>
      </w:r>
      <w:r>
        <w:rPr>
          <w:rStyle w:val="bjh-p"/>
          <w:rFonts w:ascii="Arial" w:hAnsi="Arial" w:cs="Arial"/>
          <w:color w:val="333333"/>
        </w:rPr>
        <w:t>发行人及保荐人主动要求中止发行上市审核程序或者发行注册程序，理由正当且经交易所或者中国证监会批</w:t>
      </w:r>
      <w:r>
        <w:rPr>
          <w:rStyle w:val="bjh-p"/>
          <w:rFonts w:ascii="Arial" w:hAnsi="Arial" w:cs="Arial"/>
          <w:color w:val="333333"/>
        </w:rPr>
        <w:t xml:space="preserve"> </w:t>
      </w:r>
      <w:r>
        <w:rPr>
          <w:rStyle w:val="bjh-p"/>
          <w:rFonts w:ascii="Arial" w:hAnsi="Arial" w:cs="Arial"/>
          <w:color w:val="333333"/>
        </w:rPr>
        <w:t>准；</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（七）</w:t>
      </w:r>
      <w:r>
        <w:rPr>
          <w:rStyle w:val="bjh-p"/>
          <w:rFonts w:ascii="Arial" w:hAnsi="Arial" w:cs="Arial"/>
          <w:color w:val="333333"/>
        </w:rPr>
        <w:t xml:space="preserve"> </w:t>
      </w:r>
      <w:r>
        <w:rPr>
          <w:rStyle w:val="bjh-p"/>
          <w:rFonts w:ascii="Arial" w:hAnsi="Arial" w:cs="Arial"/>
          <w:color w:val="333333"/>
        </w:rPr>
        <w:t>发行人注册申请文件中记载的财务资料已过有效期，需要补充提交；</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（八）</w:t>
      </w:r>
      <w:r>
        <w:rPr>
          <w:rStyle w:val="bjh-p"/>
          <w:rFonts w:ascii="Arial" w:hAnsi="Arial" w:cs="Arial"/>
          <w:color w:val="333333"/>
        </w:rPr>
        <w:t xml:space="preserve"> </w:t>
      </w:r>
      <w:r>
        <w:rPr>
          <w:rStyle w:val="bjh-p"/>
          <w:rFonts w:ascii="Arial" w:hAnsi="Arial" w:cs="Arial"/>
          <w:color w:val="333333"/>
        </w:rPr>
        <w:t>中国证监会规定的其他情形。</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前款所列情形消失后，发行人可以提交恢复申请；因前款第（二）、（三）项规定情形中止的，保荐人以及律师事务所、</w:t>
      </w:r>
      <w:r>
        <w:rPr>
          <w:rStyle w:val="bjh-p"/>
          <w:rFonts w:ascii="Arial" w:hAnsi="Arial" w:cs="Arial"/>
          <w:color w:val="333333"/>
        </w:rPr>
        <w:t xml:space="preserve"> </w:t>
      </w:r>
      <w:r>
        <w:rPr>
          <w:rStyle w:val="bjh-p"/>
          <w:rFonts w:ascii="Arial" w:hAnsi="Arial" w:cs="Arial"/>
          <w:color w:val="333333"/>
        </w:rPr>
        <w:t>会计师事务所等证券服务机构按照有关规定履行复核程序后，发行人也可以提交恢复申请；交易所或者中国证监会按照有关</w:t>
      </w:r>
      <w:r>
        <w:rPr>
          <w:rStyle w:val="bjh-p"/>
          <w:rFonts w:ascii="Arial" w:hAnsi="Arial" w:cs="Arial"/>
          <w:color w:val="333333"/>
        </w:rPr>
        <w:t xml:space="preserve"> </w:t>
      </w:r>
      <w:r>
        <w:rPr>
          <w:rStyle w:val="bjh-p"/>
          <w:rFonts w:ascii="Arial" w:hAnsi="Arial" w:cs="Arial"/>
          <w:color w:val="333333"/>
        </w:rPr>
        <w:t>规定恢复发行上市审核程序或者发行注册程序。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第三十一条</w:t>
      </w:r>
      <w:r>
        <w:rPr>
          <w:rStyle w:val="bjh-p"/>
          <w:rFonts w:ascii="Arial" w:hAnsi="Arial" w:cs="Arial"/>
          <w:color w:val="333333"/>
        </w:rPr>
        <w:t xml:space="preserve"> </w:t>
      </w:r>
      <w:r>
        <w:rPr>
          <w:rStyle w:val="bjh-p"/>
          <w:rFonts w:ascii="Arial" w:hAnsi="Arial" w:cs="Arial"/>
          <w:color w:val="333333"/>
        </w:rPr>
        <w:t>存在下列情形之一的，交易所或者中国证监会应当终止相应发行上市审核程序或者发行注册程序，并向发</w:t>
      </w:r>
      <w:r>
        <w:rPr>
          <w:rStyle w:val="bjh-p"/>
          <w:rFonts w:ascii="Arial" w:hAnsi="Arial" w:cs="Arial"/>
          <w:color w:val="333333"/>
        </w:rPr>
        <w:t xml:space="preserve"> </w:t>
      </w:r>
      <w:r>
        <w:rPr>
          <w:rStyle w:val="bjh-p"/>
          <w:rFonts w:ascii="Arial" w:hAnsi="Arial" w:cs="Arial"/>
          <w:color w:val="333333"/>
        </w:rPr>
        <w:t>行人说明理由：</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w:t>
      </w:r>
      <w:r>
        <w:rPr>
          <w:rStyle w:val="bjh-p"/>
          <w:rFonts w:ascii="Arial" w:hAnsi="Arial" w:cs="Arial"/>
          <w:color w:val="333333"/>
        </w:rPr>
        <w:t xml:space="preserve"> </w:t>
      </w:r>
      <w:r>
        <w:rPr>
          <w:rStyle w:val="bjh-p"/>
          <w:rFonts w:ascii="Arial" w:hAnsi="Arial" w:cs="Arial"/>
          <w:color w:val="333333"/>
        </w:rPr>
        <w:t>发行人撤回注册申请文件或者保荐人撤销保荐；</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w:t>
      </w:r>
      <w:r>
        <w:rPr>
          <w:rStyle w:val="bjh-p"/>
          <w:rFonts w:ascii="Arial" w:hAnsi="Arial" w:cs="Arial"/>
          <w:color w:val="333333"/>
        </w:rPr>
        <w:t xml:space="preserve"> </w:t>
      </w:r>
      <w:r>
        <w:rPr>
          <w:rStyle w:val="bjh-p"/>
          <w:rFonts w:ascii="Arial" w:hAnsi="Arial" w:cs="Arial"/>
          <w:color w:val="333333"/>
        </w:rPr>
        <w:t>发行人未在要求的期限内对注册申请文件作出解释说明或者补充、修改；</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w:t>
      </w:r>
      <w:r>
        <w:rPr>
          <w:rStyle w:val="bjh-p"/>
          <w:rFonts w:ascii="Arial" w:hAnsi="Arial" w:cs="Arial"/>
          <w:color w:val="333333"/>
        </w:rPr>
        <w:t xml:space="preserve"> </w:t>
      </w:r>
      <w:r>
        <w:rPr>
          <w:rStyle w:val="bjh-p"/>
          <w:rFonts w:ascii="Arial" w:hAnsi="Arial" w:cs="Arial"/>
          <w:color w:val="333333"/>
        </w:rPr>
        <w:t>注册申请文件存在虚假记载、误导性陈述或者重大遗漏；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（四）</w:t>
      </w:r>
      <w:r>
        <w:rPr>
          <w:rStyle w:val="bjh-p"/>
          <w:rFonts w:ascii="Arial" w:hAnsi="Arial" w:cs="Arial"/>
          <w:color w:val="333333"/>
        </w:rPr>
        <w:t xml:space="preserve"> </w:t>
      </w:r>
      <w:r>
        <w:rPr>
          <w:rStyle w:val="bjh-p"/>
          <w:rFonts w:ascii="Arial" w:hAnsi="Arial" w:cs="Arial"/>
          <w:color w:val="333333"/>
        </w:rPr>
        <w:t>发行人阻碍或者拒绝中国证监会、交易所依法对发行人实施检查、核查；</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（五）</w:t>
      </w:r>
      <w:r>
        <w:rPr>
          <w:rStyle w:val="bjh-p"/>
          <w:rFonts w:ascii="Arial" w:hAnsi="Arial" w:cs="Arial"/>
          <w:color w:val="333333"/>
        </w:rPr>
        <w:t xml:space="preserve"> </w:t>
      </w:r>
      <w:r>
        <w:rPr>
          <w:rStyle w:val="bjh-p"/>
          <w:rFonts w:ascii="Arial" w:hAnsi="Arial" w:cs="Arial"/>
          <w:color w:val="333333"/>
        </w:rPr>
        <w:t>发行人及其关联方以不正当手段严重干扰发行上市审核或者发行注册工作；</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（六）</w:t>
      </w:r>
      <w:r>
        <w:rPr>
          <w:rStyle w:val="bjh-p"/>
          <w:rFonts w:ascii="Arial" w:hAnsi="Arial" w:cs="Arial"/>
          <w:color w:val="333333"/>
        </w:rPr>
        <w:t xml:space="preserve"> </w:t>
      </w:r>
      <w:r>
        <w:rPr>
          <w:rStyle w:val="bjh-p"/>
          <w:rFonts w:ascii="Arial" w:hAnsi="Arial" w:cs="Arial"/>
          <w:color w:val="333333"/>
        </w:rPr>
        <w:t>发行人法人资格终止；</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（七）</w:t>
      </w:r>
      <w:r>
        <w:rPr>
          <w:rStyle w:val="bjh-p"/>
          <w:rFonts w:ascii="Arial" w:hAnsi="Arial" w:cs="Arial"/>
          <w:color w:val="333333"/>
        </w:rPr>
        <w:t xml:space="preserve"> </w:t>
      </w:r>
      <w:r>
        <w:rPr>
          <w:rStyle w:val="bjh-p"/>
          <w:rFonts w:ascii="Arial" w:hAnsi="Arial" w:cs="Arial"/>
          <w:color w:val="333333"/>
        </w:rPr>
        <w:t>注册申请文件内容存在重大缺陷，严重影响投资者理解和发行上市审核或者发行注册工作；</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（八）</w:t>
      </w:r>
      <w:r>
        <w:rPr>
          <w:rStyle w:val="bjh-p"/>
          <w:rFonts w:ascii="Arial" w:hAnsi="Arial" w:cs="Arial"/>
          <w:color w:val="333333"/>
        </w:rPr>
        <w:t xml:space="preserve"> </w:t>
      </w:r>
      <w:r>
        <w:rPr>
          <w:rStyle w:val="bjh-p"/>
          <w:rFonts w:ascii="Arial" w:hAnsi="Arial" w:cs="Arial"/>
          <w:color w:val="333333"/>
        </w:rPr>
        <w:t>发行人注册申请文件中记载的财务资料已过有效期且逾期</w:t>
      </w:r>
      <w:r>
        <w:rPr>
          <w:rStyle w:val="bjh-p"/>
          <w:rFonts w:ascii="Arial" w:hAnsi="Arial" w:cs="Arial"/>
          <w:color w:val="333333"/>
        </w:rPr>
        <w:t xml:space="preserve"> 3 </w:t>
      </w:r>
      <w:r>
        <w:rPr>
          <w:rStyle w:val="bjh-p"/>
          <w:rFonts w:ascii="Arial" w:hAnsi="Arial" w:cs="Arial"/>
          <w:color w:val="333333"/>
        </w:rPr>
        <w:t>个月未更新；</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（九）</w:t>
      </w:r>
      <w:r>
        <w:rPr>
          <w:rStyle w:val="bjh-p"/>
          <w:rFonts w:ascii="Arial" w:hAnsi="Arial" w:cs="Arial"/>
          <w:color w:val="333333"/>
        </w:rPr>
        <w:t xml:space="preserve"> </w:t>
      </w:r>
      <w:r>
        <w:rPr>
          <w:rStyle w:val="bjh-p"/>
          <w:rFonts w:ascii="Arial" w:hAnsi="Arial" w:cs="Arial"/>
          <w:color w:val="333333"/>
        </w:rPr>
        <w:t>发行人中止发行上市审核程序超过交易所规定的时限或者中止发行注册程序超过</w:t>
      </w:r>
      <w:r>
        <w:rPr>
          <w:rStyle w:val="bjh-p"/>
          <w:rFonts w:ascii="Arial" w:hAnsi="Arial" w:cs="Arial"/>
          <w:color w:val="333333"/>
        </w:rPr>
        <w:t xml:space="preserve"> 3 </w:t>
      </w:r>
      <w:r>
        <w:rPr>
          <w:rStyle w:val="bjh-p"/>
          <w:rFonts w:ascii="Arial" w:hAnsi="Arial" w:cs="Arial"/>
          <w:color w:val="333333"/>
        </w:rPr>
        <w:t>个月仍未恢复；</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w:t>
      </w:r>
      <w:r>
        <w:rPr>
          <w:rStyle w:val="bjh-p"/>
          <w:rFonts w:ascii="Arial" w:hAnsi="Arial" w:cs="Arial"/>
          <w:color w:val="333333"/>
        </w:rPr>
        <w:t xml:space="preserve"> </w:t>
      </w:r>
      <w:r>
        <w:rPr>
          <w:rStyle w:val="bjh-p"/>
          <w:rFonts w:ascii="Arial" w:hAnsi="Arial" w:cs="Arial"/>
          <w:color w:val="333333"/>
        </w:rPr>
        <w:t>交易所不同意发行人公开发行股票并上市；</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（十一）</w:t>
      </w:r>
      <w:r>
        <w:rPr>
          <w:rStyle w:val="bjh-p"/>
          <w:rFonts w:ascii="Arial" w:hAnsi="Arial" w:cs="Arial"/>
          <w:color w:val="333333"/>
        </w:rPr>
        <w:t xml:space="preserve"> </w:t>
      </w:r>
      <w:r>
        <w:rPr>
          <w:rStyle w:val="bjh-p"/>
          <w:rFonts w:ascii="Arial" w:hAnsi="Arial" w:cs="Arial"/>
          <w:color w:val="333333"/>
        </w:rPr>
        <w:t>中国证监会规定的其他情形。</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第三十二条</w:t>
      </w:r>
      <w:r>
        <w:rPr>
          <w:rStyle w:val="bjh-p"/>
          <w:rFonts w:ascii="Arial" w:hAnsi="Arial" w:cs="Arial"/>
          <w:color w:val="333333"/>
        </w:rPr>
        <w:t xml:space="preserve"> </w:t>
      </w:r>
      <w:r>
        <w:rPr>
          <w:rStyle w:val="bjh-p"/>
          <w:rFonts w:ascii="Arial" w:hAnsi="Arial" w:cs="Arial"/>
          <w:color w:val="333333"/>
        </w:rPr>
        <w:t>中国证监会和交易所可以对发行人进行现场检查，并要求保荐人、证券服务机构对有关事项进行专项核查并出具意见。</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中国证监会和交易所应当建立健全信息披露质量现场检查制度，以及对保荐业务、发行承销业务的常态化检查制度，</w:t>
      </w:r>
      <w:r>
        <w:rPr>
          <w:rStyle w:val="bjh-p"/>
          <w:rFonts w:ascii="Arial" w:hAnsi="Arial" w:cs="Arial"/>
          <w:color w:val="333333"/>
        </w:rPr>
        <w:t xml:space="preserve"> </w:t>
      </w:r>
      <w:r>
        <w:rPr>
          <w:rStyle w:val="bjh-p"/>
          <w:rFonts w:ascii="Arial" w:hAnsi="Arial" w:cs="Arial"/>
          <w:color w:val="333333"/>
        </w:rPr>
        <w:t>具体制度另行规定。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第三十三条</w:t>
      </w:r>
      <w:r>
        <w:rPr>
          <w:rStyle w:val="bjh-p"/>
          <w:rFonts w:ascii="Arial" w:hAnsi="Arial" w:cs="Arial"/>
          <w:color w:val="333333"/>
        </w:rPr>
        <w:t xml:space="preserve"> </w:t>
      </w:r>
      <w:r>
        <w:rPr>
          <w:rStyle w:val="bjh-p"/>
          <w:rFonts w:ascii="Arial" w:hAnsi="Arial" w:cs="Arial"/>
          <w:color w:val="333333"/>
        </w:rPr>
        <w:t>中国证监会与交易所建立全流程电子化审核注册系统，实现电子化受理、审核，以及发行注册各环节实时</w:t>
      </w:r>
      <w:r>
        <w:rPr>
          <w:rStyle w:val="bjh-p"/>
          <w:rFonts w:ascii="Arial" w:hAnsi="Arial" w:cs="Arial"/>
          <w:color w:val="333333"/>
        </w:rPr>
        <w:t xml:space="preserve"> </w:t>
      </w:r>
      <w:r>
        <w:rPr>
          <w:rStyle w:val="bjh-p"/>
          <w:rFonts w:ascii="Arial" w:hAnsi="Arial" w:cs="Arial"/>
          <w:color w:val="333333"/>
        </w:rPr>
        <w:t>信息共享，并满足依法向社会公开相关信息的需要。</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信息披露</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第三十四条</w:t>
      </w:r>
      <w:r>
        <w:rPr>
          <w:rStyle w:val="bjh-p"/>
          <w:rFonts w:ascii="Arial" w:hAnsi="Arial" w:cs="Arial"/>
          <w:color w:val="333333"/>
        </w:rPr>
        <w:t xml:space="preserve"> </w:t>
      </w:r>
      <w:r>
        <w:rPr>
          <w:rStyle w:val="bjh-p"/>
          <w:rFonts w:ascii="Arial" w:hAnsi="Arial" w:cs="Arial"/>
          <w:color w:val="333333"/>
        </w:rPr>
        <w:t>发行人申请首次公开发行股票并在科创板上市，应当按照中国证监会制定的信息披露规则，编制并披露招股说明书，保证相关信息真实、准确、完整。信息披露内容应</w:t>
      </w:r>
      <w:r>
        <w:rPr>
          <w:rStyle w:val="bjh-p"/>
          <w:rFonts w:ascii="Arial" w:hAnsi="Arial" w:cs="Arial"/>
          <w:color w:val="333333"/>
        </w:rPr>
        <w:t xml:space="preserve"> </w:t>
      </w:r>
      <w:r>
        <w:rPr>
          <w:rStyle w:val="bjh-p"/>
          <w:rFonts w:ascii="Arial" w:hAnsi="Arial" w:cs="Arial"/>
          <w:color w:val="333333"/>
        </w:rPr>
        <w:t>当简明易懂，语言应当浅白平实，以便投资者阅读、理解。</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中国证监会制定的信息披露规则是信息披露的最低要求。</w:t>
      </w:r>
      <w:r>
        <w:rPr>
          <w:rStyle w:val="bjh-p"/>
          <w:rFonts w:ascii="Arial" w:hAnsi="Arial" w:cs="Arial"/>
          <w:color w:val="333333"/>
        </w:rPr>
        <w:t xml:space="preserve"> </w:t>
      </w:r>
      <w:r>
        <w:rPr>
          <w:rStyle w:val="bjh-p"/>
          <w:rFonts w:ascii="Arial" w:hAnsi="Arial" w:cs="Arial"/>
          <w:color w:val="333333"/>
        </w:rPr>
        <w:t>不论上述规则是否有明确规定，凡是对投资者作出价值判断和投资决策有重大影响的信息，发行人均应当予以披露。</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第三十五条</w:t>
      </w:r>
      <w:r>
        <w:rPr>
          <w:rStyle w:val="bjh-p"/>
          <w:rFonts w:ascii="Arial" w:hAnsi="Arial" w:cs="Arial"/>
          <w:color w:val="333333"/>
        </w:rPr>
        <w:t xml:space="preserve"> </w:t>
      </w:r>
      <w:r>
        <w:rPr>
          <w:rStyle w:val="bjh-p"/>
          <w:rFonts w:ascii="Arial" w:hAnsi="Arial" w:cs="Arial"/>
          <w:color w:val="333333"/>
        </w:rPr>
        <w:t>中国证监会依法制定招股说明书内容与格式准则、编报规则，对注册申请文件和信息披露资料的内容、格</w:t>
      </w:r>
      <w:r>
        <w:rPr>
          <w:rStyle w:val="bjh-p"/>
          <w:rFonts w:ascii="Arial" w:hAnsi="Arial" w:cs="Arial"/>
          <w:color w:val="333333"/>
        </w:rPr>
        <w:t xml:space="preserve"> </w:t>
      </w:r>
      <w:r>
        <w:rPr>
          <w:rStyle w:val="bjh-p"/>
          <w:rFonts w:ascii="Arial" w:hAnsi="Arial" w:cs="Arial"/>
          <w:color w:val="333333"/>
        </w:rPr>
        <w:t>式、编制要求、披露形式等作出规定。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交易所可以依据中国证监会部门规章和规范性文件，制定</w:t>
      </w:r>
      <w:r>
        <w:rPr>
          <w:rStyle w:val="bjh-p"/>
          <w:rFonts w:ascii="Arial" w:hAnsi="Arial" w:cs="Arial"/>
          <w:color w:val="333333"/>
        </w:rPr>
        <w:t xml:space="preserve"> </w:t>
      </w:r>
      <w:r>
        <w:rPr>
          <w:rStyle w:val="bjh-p"/>
          <w:rFonts w:ascii="Arial" w:hAnsi="Arial" w:cs="Arial"/>
          <w:color w:val="333333"/>
        </w:rPr>
        <w:t>信息披露细则或者指引，在中国证监会确定的信息披露内容范</w:t>
      </w:r>
      <w:r>
        <w:rPr>
          <w:rStyle w:val="bjh-p"/>
          <w:rFonts w:ascii="Arial" w:hAnsi="Arial" w:cs="Arial"/>
          <w:color w:val="333333"/>
        </w:rPr>
        <w:t xml:space="preserve"> </w:t>
      </w:r>
      <w:r>
        <w:rPr>
          <w:rStyle w:val="bjh-p"/>
          <w:rFonts w:ascii="Arial" w:hAnsi="Arial" w:cs="Arial"/>
          <w:color w:val="333333"/>
        </w:rPr>
        <w:t>围内，对信息披露提出细化和补充要求，报中国证监会批准后</w:t>
      </w:r>
      <w:r>
        <w:rPr>
          <w:rStyle w:val="bjh-p"/>
          <w:rFonts w:ascii="Arial" w:hAnsi="Arial" w:cs="Arial"/>
          <w:color w:val="333333"/>
        </w:rPr>
        <w:t xml:space="preserve"> </w:t>
      </w:r>
      <w:r>
        <w:rPr>
          <w:rStyle w:val="bjh-p"/>
          <w:rFonts w:ascii="Arial" w:hAnsi="Arial" w:cs="Arial"/>
          <w:color w:val="333333"/>
        </w:rPr>
        <w:t>实施。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第三十六条</w:t>
      </w:r>
      <w:r>
        <w:rPr>
          <w:rStyle w:val="bjh-p"/>
          <w:rFonts w:ascii="Arial" w:hAnsi="Arial" w:cs="Arial"/>
          <w:color w:val="333333"/>
        </w:rPr>
        <w:t xml:space="preserve"> </w:t>
      </w:r>
      <w:r>
        <w:rPr>
          <w:rStyle w:val="bjh-p"/>
          <w:rFonts w:ascii="Arial" w:hAnsi="Arial" w:cs="Arial"/>
          <w:color w:val="333333"/>
        </w:rPr>
        <w:t>发行人及其董事、监事、高级管理人员应当在招股说明书上签字、盖章，保证招股说明书的内容真实、准确、</w:t>
      </w:r>
      <w:r>
        <w:rPr>
          <w:rStyle w:val="bjh-p"/>
          <w:rFonts w:ascii="Arial" w:hAnsi="Arial" w:cs="Arial"/>
          <w:color w:val="333333"/>
        </w:rPr>
        <w:t xml:space="preserve"> </w:t>
      </w:r>
      <w:r>
        <w:rPr>
          <w:rStyle w:val="bjh-p"/>
          <w:rFonts w:ascii="Arial" w:hAnsi="Arial" w:cs="Arial"/>
          <w:color w:val="333333"/>
        </w:rPr>
        <w:t>完整，不存在虚假记载、误导性陈述或者重大遗漏，并声明承担相应法律责任。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发行人控股股东、实际控制人应当在招股说明书上签字、</w:t>
      </w:r>
      <w:r>
        <w:rPr>
          <w:rStyle w:val="bjh-p"/>
          <w:rFonts w:ascii="Arial" w:hAnsi="Arial" w:cs="Arial"/>
          <w:color w:val="333333"/>
        </w:rPr>
        <w:t xml:space="preserve"> </w:t>
      </w:r>
      <w:r>
        <w:rPr>
          <w:rStyle w:val="bjh-p"/>
          <w:rFonts w:ascii="Arial" w:hAnsi="Arial" w:cs="Arial"/>
          <w:color w:val="333333"/>
        </w:rPr>
        <w:t>盖章，确认招股说明书的内容真实、准确、完整，不存在虚假记载、误导性陈述或者重大遗漏，并声明承担相应法律责任。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第三十七条</w:t>
      </w:r>
      <w:r>
        <w:rPr>
          <w:rStyle w:val="bjh-p"/>
          <w:rFonts w:ascii="Arial" w:hAnsi="Arial" w:cs="Arial"/>
          <w:color w:val="333333"/>
        </w:rPr>
        <w:t xml:space="preserve"> </w:t>
      </w:r>
      <w:r>
        <w:rPr>
          <w:rStyle w:val="bjh-p"/>
          <w:rFonts w:ascii="Arial" w:hAnsi="Arial" w:cs="Arial"/>
          <w:color w:val="333333"/>
        </w:rPr>
        <w:t>保荐人及其保荐代表人应当在招股说明书上签字、盖章，确认招股说明书的内容真实、准确、完整，不存</w:t>
      </w:r>
      <w:r>
        <w:rPr>
          <w:rStyle w:val="bjh-p"/>
          <w:rFonts w:ascii="Arial" w:hAnsi="Arial" w:cs="Arial"/>
          <w:color w:val="333333"/>
        </w:rPr>
        <w:t xml:space="preserve"> </w:t>
      </w:r>
      <w:r>
        <w:rPr>
          <w:rStyle w:val="bjh-p"/>
          <w:rFonts w:ascii="Arial" w:hAnsi="Arial" w:cs="Arial"/>
          <w:color w:val="333333"/>
        </w:rPr>
        <w:t>在虚假记载、误导性陈述或者重大遗漏，并声明承担相应的法</w:t>
      </w:r>
      <w:r>
        <w:rPr>
          <w:rStyle w:val="bjh-p"/>
          <w:rFonts w:ascii="Arial" w:hAnsi="Arial" w:cs="Arial"/>
          <w:color w:val="333333"/>
        </w:rPr>
        <w:t xml:space="preserve"> </w:t>
      </w:r>
      <w:r>
        <w:rPr>
          <w:rStyle w:val="bjh-p"/>
          <w:rFonts w:ascii="Arial" w:hAnsi="Arial" w:cs="Arial"/>
          <w:color w:val="333333"/>
        </w:rPr>
        <w:t>律责任。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第三十八条</w:t>
      </w:r>
      <w:r>
        <w:rPr>
          <w:rStyle w:val="bjh-p"/>
          <w:rFonts w:ascii="Arial" w:hAnsi="Arial" w:cs="Arial"/>
          <w:color w:val="333333"/>
        </w:rPr>
        <w:t xml:space="preserve"> </w:t>
      </w:r>
      <w:r>
        <w:rPr>
          <w:rStyle w:val="bjh-p"/>
          <w:rFonts w:ascii="Arial" w:hAnsi="Arial" w:cs="Arial"/>
          <w:color w:val="333333"/>
        </w:rPr>
        <w:t>为证券发行出具专项文件的律师、注册会计师、资产评估人员、资信评级人员及其所在机构，应当在招股</w:t>
      </w:r>
      <w:r>
        <w:rPr>
          <w:rStyle w:val="bjh-p"/>
          <w:rFonts w:ascii="Arial" w:hAnsi="Arial" w:cs="Arial"/>
          <w:color w:val="333333"/>
        </w:rPr>
        <w:t xml:space="preserve"> </w:t>
      </w:r>
      <w:r>
        <w:rPr>
          <w:rStyle w:val="bjh-p"/>
          <w:rFonts w:ascii="Arial" w:hAnsi="Arial" w:cs="Arial"/>
          <w:color w:val="333333"/>
        </w:rPr>
        <w:t>说明书上签字、盖章，确认对发行人信</w:t>
      </w:r>
      <w:r>
        <w:rPr>
          <w:rStyle w:val="bjh-p"/>
          <w:rFonts w:ascii="Arial" w:hAnsi="Arial" w:cs="Arial"/>
          <w:color w:val="333333"/>
        </w:rPr>
        <w:lastRenderedPageBreak/>
        <w:t>息披露文件引用其出具的专业意见无异议，信息披露文件不因引用其出具的专业意见</w:t>
      </w:r>
      <w:r>
        <w:rPr>
          <w:rStyle w:val="bjh-p"/>
          <w:rFonts w:ascii="Arial" w:hAnsi="Arial" w:cs="Arial"/>
          <w:color w:val="333333"/>
        </w:rPr>
        <w:t xml:space="preserve"> </w:t>
      </w:r>
      <w:r>
        <w:rPr>
          <w:rStyle w:val="bjh-p"/>
          <w:rFonts w:ascii="Arial" w:hAnsi="Arial" w:cs="Arial"/>
          <w:color w:val="333333"/>
        </w:rPr>
        <w:t>而出现虚假记载、误导性陈述或者重大遗漏，并声明承担相应</w:t>
      </w:r>
      <w:r>
        <w:rPr>
          <w:rStyle w:val="bjh-p"/>
          <w:rFonts w:ascii="Arial" w:hAnsi="Arial" w:cs="Arial"/>
          <w:color w:val="333333"/>
        </w:rPr>
        <w:t xml:space="preserve"> </w:t>
      </w:r>
      <w:r>
        <w:rPr>
          <w:rStyle w:val="bjh-p"/>
          <w:rFonts w:ascii="Arial" w:hAnsi="Arial" w:cs="Arial"/>
          <w:color w:val="333333"/>
        </w:rPr>
        <w:t>的法律责任。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第三十九条</w:t>
      </w:r>
      <w:r>
        <w:rPr>
          <w:rStyle w:val="bjh-p"/>
          <w:rFonts w:ascii="Arial" w:hAnsi="Arial" w:cs="Arial"/>
          <w:color w:val="333333"/>
        </w:rPr>
        <w:t xml:space="preserve"> </w:t>
      </w:r>
      <w:r>
        <w:rPr>
          <w:rStyle w:val="bjh-p"/>
          <w:rFonts w:ascii="Arial" w:hAnsi="Arial" w:cs="Arial"/>
          <w:color w:val="333333"/>
        </w:rPr>
        <w:t>发行人应当根据自身特点，有针对性地披露行业特点、业务模式、公司治理、发展战略、经营政策、会计</w:t>
      </w:r>
      <w:r>
        <w:rPr>
          <w:rStyle w:val="bjh-p"/>
          <w:rFonts w:ascii="Arial" w:hAnsi="Arial" w:cs="Arial"/>
          <w:color w:val="333333"/>
        </w:rPr>
        <w:t xml:space="preserve"> </w:t>
      </w:r>
      <w:r>
        <w:rPr>
          <w:rStyle w:val="bjh-p"/>
          <w:rFonts w:ascii="Arial" w:hAnsi="Arial" w:cs="Arial"/>
          <w:color w:val="333333"/>
        </w:rPr>
        <w:t>政策，充分披露科研水平、科研人员、科研资金投入等相关信</w:t>
      </w:r>
      <w:r>
        <w:rPr>
          <w:rStyle w:val="bjh-p"/>
          <w:rFonts w:ascii="Arial" w:hAnsi="Arial" w:cs="Arial"/>
          <w:color w:val="333333"/>
        </w:rPr>
        <w:t xml:space="preserve"> </w:t>
      </w:r>
      <w:r>
        <w:rPr>
          <w:rStyle w:val="bjh-p"/>
          <w:rFonts w:ascii="Arial" w:hAnsi="Arial" w:cs="Arial"/>
          <w:color w:val="333333"/>
        </w:rPr>
        <w:t>息，并充分揭示可能对公司核心竞争力、经营稳定性以及未来</w:t>
      </w:r>
      <w:r>
        <w:rPr>
          <w:rStyle w:val="bjh-p"/>
          <w:rFonts w:ascii="Arial" w:hAnsi="Arial" w:cs="Arial"/>
          <w:color w:val="333333"/>
        </w:rPr>
        <w:t xml:space="preserve"> </w:t>
      </w:r>
      <w:r>
        <w:rPr>
          <w:rStyle w:val="bjh-p"/>
          <w:rFonts w:ascii="Arial" w:hAnsi="Arial" w:cs="Arial"/>
          <w:color w:val="333333"/>
        </w:rPr>
        <w:t>发展产生重大不利影响的风险因素。</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发行人尚未盈利的，应当充分披露尚未盈利的成因，以及对公司现金流、业务拓展、人才吸引、团队稳定性、研发投入、</w:t>
      </w:r>
      <w:r>
        <w:rPr>
          <w:rStyle w:val="bjh-p"/>
          <w:rFonts w:ascii="Arial" w:hAnsi="Arial" w:cs="Arial"/>
          <w:color w:val="333333"/>
        </w:rPr>
        <w:t xml:space="preserve"> </w:t>
      </w:r>
      <w:r>
        <w:rPr>
          <w:rStyle w:val="bjh-p"/>
          <w:rFonts w:ascii="Arial" w:hAnsi="Arial" w:cs="Arial"/>
          <w:color w:val="333333"/>
        </w:rPr>
        <w:t>战略性投入、生产经营可持续性等方面的影响。</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第四十条</w:t>
      </w:r>
      <w:r>
        <w:rPr>
          <w:rStyle w:val="bjh-p"/>
          <w:rFonts w:ascii="Arial" w:hAnsi="Arial" w:cs="Arial"/>
          <w:color w:val="333333"/>
        </w:rPr>
        <w:t xml:space="preserve"> </w:t>
      </w:r>
      <w:r>
        <w:rPr>
          <w:rStyle w:val="bjh-p"/>
          <w:rFonts w:ascii="Arial" w:hAnsi="Arial" w:cs="Arial"/>
          <w:color w:val="333333"/>
        </w:rPr>
        <w:t>发行人应当披露其募集资金使用管理制度，以及募集资金重点投向科技创新领域的具体安排。</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第四十一条</w:t>
      </w:r>
      <w:r>
        <w:rPr>
          <w:rStyle w:val="bjh-p"/>
          <w:rFonts w:ascii="Arial" w:hAnsi="Arial" w:cs="Arial"/>
          <w:color w:val="333333"/>
        </w:rPr>
        <w:t xml:space="preserve"> </w:t>
      </w:r>
      <w:r>
        <w:rPr>
          <w:rStyle w:val="bjh-p"/>
          <w:rFonts w:ascii="Arial" w:hAnsi="Arial" w:cs="Arial"/>
          <w:color w:val="333333"/>
        </w:rPr>
        <w:t>存在特别表决权股份的境内科技创新企业申请首次公开发行股票并在科创板上市的，发行人应当在招股说</w:t>
      </w:r>
      <w:r>
        <w:rPr>
          <w:rStyle w:val="bjh-p"/>
          <w:rFonts w:ascii="Arial" w:hAnsi="Arial" w:cs="Arial"/>
          <w:color w:val="333333"/>
        </w:rPr>
        <w:t xml:space="preserve"> </w:t>
      </w:r>
      <w:r>
        <w:rPr>
          <w:rStyle w:val="bjh-p"/>
          <w:rFonts w:ascii="Arial" w:hAnsi="Arial" w:cs="Arial"/>
          <w:color w:val="333333"/>
        </w:rPr>
        <w:t>明书等公开发行文件中，披露并特别提示差异化表决安排的主</w:t>
      </w:r>
      <w:r>
        <w:rPr>
          <w:rStyle w:val="bjh-p"/>
          <w:rFonts w:ascii="Arial" w:hAnsi="Arial" w:cs="Arial"/>
          <w:color w:val="333333"/>
        </w:rPr>
        <w:t xml:space="preserve"> </w:t>
      </w:r>
      <w:r>
        <w:rPr>
          <w:rStyle w:val="bjh-p"/>
          <w:rFonts w:ascii="Arial" w:hAnsi="Arial" w:cs="Arial"/>
          <w:color w:val="333333"/>
        </w:rPr>
        <w:t>要内容、相关风险和对公司治理的影响，以及依法落实保护投</w:t>
      </w:r>
      <w:r>
        <w:rPr>
          <w:rStyle w:val="bjh-p"/>
          <w:rFonts w:ascii="Arial" w:hAnsi="Arial" w:cs="Arial"/>
          <w:color w:val="333333"/>
        </w:rPr>
        <w:t xml:space="preserve"> </w:t>
      </w:r>
      <w:r>
        <w:rPr>
          <w:rStyle w:val="bjh-p"/>
          <w:rFonts w:ascii="Arial" w:hAnsi="Arial" w:cs="Arial"/>
          <w:color w:val="333333"/>
        </w:rPr>
        <w:t>资者合法权益的各项措施。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保荐人和发行人律师应当就公司章程规定的特别表决权</w:t>
      </w:r>
      <w:r>
        <w:rPr>
          <w:rStyle w:val="bjh-p"/>
          <w:rFonts w:ascii="Arial" w:hAnsi="Arial" w:cs="Arial"/>
          <w:color w:val="333333"/>
        </w:rPr>
        <w:t xml:space="preserve"> </w:t>
      </w:r>
      <w:r>
        <w:rPr>
          <w:rStyle w:val="bjh-p"/>
          <w:rFonts w:ascii="Arial" w:hAnsi="Arial" w:cs="Arial"/>
          <w:color w:val="333333"/>
        </w:rPr>
        <w:t>股份的持有人资格、特别表决权股份拥有的表决权数量与普通</w:t>
      </w:r>
      <w:r>
        <w:rPr>
          <w:rStyle w:val="bjh-p"/>
          <w:rFonts w:ascii="Arial" w:hAnsi="Arial" w:cs="Arial"/>
          <w:color w:val="333333"/>
        </w:rPr>
        <w:t xml:space="preserve"> </w:t>
      </w:r>
      <w:r>
        <w:rPr>
          <w:rStyle w:val="bjh-p"/>
          <w:rFonts w:ascii="Arial" w:hAnsi="Arial" w:cs="Arial"/>
          <w:color w:val="333333"/>
        </w:rPr>
        <w:t>股份拥有的表决权数量的比例安排、持有人所持特别表决权股份能够参与表决的股东大会事项范围、特别表决权股份锁定安排及转让限制等事项是否符合交易所有关规定发表专业意见。</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第四十二条</w:t>
      </w:r>
      <w:r>
        <w:rPr>
          <w:rStyle w:val="bjh-p"/>
          <w:rFonts w:ascii="Arial" w:hAnsi="Arial" w:cs="Arial"/>
          <w:color w:val="333333"/>
        </w:rPr>
        <w:t xml:space="preserve"> </w:t>
      </w:r>
      <w:r>
        <w:rPr>
          <w:rStyle w:val="bjh-p"/>
          <w:rFonts w:ascii="Arial" w:hAnsi="Arial" w:cs="Arial"/>
          <w:color w:val="333333"/>
        </w:rPr>
        <w:t>发行人应当在招股说明书中披露，公开发行股份前已发行股份的锁定期安排，特别是核心技术团队股份的</w:t>
      </w:r>
      <w:r>
        <w:rPr>
          <w:rStyle w:val="bjh-p"/>
          <w:rFonts w:ascii="Arial" w:hAnsi="Arial" w:cs="Arial"/>
          <w:color w:val="333333"/>
        </w:rPr>
        <w:t xml:space="preserve"> </w:t>
      </w:r>
      <w:r>
        <w:rPr>
          <w:rStyle w:val="bjh-p"/>
          <w:rFonts w:ascii="Arial" w:hAnsi="Arial" w:cs="Arial"/>
          <w:color w:val="333333"/>
        </w:rPr>
        <w:t>锁定期安排以及尚未盈利情况下发行人控股股东、实际控制</w:t>
      </w:r>
      <w:r>
        <w:rPr>
          <w:rStyle w:val="bjh-p"/>
          <w:rFonts w:ascii="Arial" w:hAnsi="Arial" w:cs="Arial"/>
          <w:color w:val="333333"/>
        </w:rPr>
        <w:t xml:space="preserve"> </w:t>
      </w:r>
      <w:r>
        <w:rPr>
          <w:rStyle w:val="bjh-p"/>
          <w:rFonts w:ascii="Arial" w:hAnsi="Arial" w:cs="Arial"/>
          <w:color w:val="333333"/>
        </w:rPr>
        <w:t>人、董事、监事、高级管理人员、核心技术人员股份的锁定期</w:t>
      </w:r>
      <w:r>
        <w:rPr>
          <w:rStyle w:val="bjh-p"/>
          <w:rFonts w:ascii="Arial" w:hAnsi="Arial" w:cs="Arial"/>
          <w:color w:val="333333"/>
        </w:rPr>
        <w:t xml:space="preserve"> </w:t>
      </w:r>
      <w:r>
        <w:rPr>
          <w:rStyle w:val="bjh-p"/>
          <w:rFonts w:ascii="Arial" w:hAnsi="Arial" w:cs="Arial"/>
          <w:color w:val="333333"/>
        </w:rPr>
        <w:t>安排。</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保荐人和发行人律师应当就上述事项是否符合交易所有</w:t>
      </w:r>
      <w:r>
        <w:rPr>
          <w:rStyle w:val="bjh-p"/>
          <w:rFonts w:ascii="Arial" w:hAnsi="Arial" w:cs="Arial"/>
          <w:color w:val="333333"/>
        </w:rPr>
        <w:t xml:space="preserve"> </w:t>
      </w:r>
      <w:r>
        <w:rPr>
          <w:rStyle w:val="bjh-p"/>
          <w:rFonts w:ascii="Arial" w:hAnsi="Arial" w:cs="Arial"/>
          <w:color w:val="333333"/>
        </w:rPr>
        <w:t>关规定发表专业意见。</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第四十三条</w:t>
      </w:r>
      <w:r>
        <w:rPr>
          <w:rStyle w:val="bjh-p"/>
          <w:rFonts w:ascii="Arial" w:hAnsi="Arial" w:cs="Arial"/>
          <w:color w:val="333333"/>
        </w:rPr>
        <w:t xml:space="preserve"> </w:t>
      </w:r>
      <w:r>
        <w:rPr>
          <w:rStyle w:val="bjh-p"/>
          <w:rFonts w:ascii="Arial" w:hAnsi="Arial" w:cs="Arial"/>
          <w:color w:val="333333"/>
        </w:rPr>
        <w:t>招股说明书的有效期为</w:t>
      </w:r>
      <w:r>
        <w:rPr>
          <w:rStyle w:val="bjh-p"/>
          <w:rFonts w:ascii="Arial" w:hAnsi="Arial" w:cs="Arial"/>
          <w:color w:val="333333"/>
        </w:rPr>
        <w:t xml:space="preserve"> 6 </w:t>
      </w:r>
      <w:r>
        <w:rPr>
          <w:rStyle w:val="bjh-p"/>
          <w:rFonts w:ascii="Arial" w:hAnsi="Arial" w:cs="Arial"/>
          <w:color w:val="333333"/>
        </w:rPr>
        <w:t>个月，自公开发行前最后一次签署之日起计算。</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招股说明书引用经审计的财务报表在其最近一期截止日</w:t>
      </w:r>
      <w:r>
        <w:rPr>
          <w:rStyle w:val="bjh-p"/>
          <w:rFonts w:ascii="Arial" w:hAnsi="Arial" w:cs="Arial"/>
          <w:color w:val="333333"/>
        </w:rPr>
        <w:t xml:space="preserve"> </w:t>
      </w:r>
      <w:r>
        <w:rPr>
          <w:rStyle w:val="bjh-p"/>
          <w:rFonts w:ascii="Arial" w:hAnsi="Arial" w:cs="Arial"/>
          <w:color w:val="333333"/>
        </w:rPr>
        <w:t>后</w:t>
      </w:r>
      <w:r>
        <w:rPr>
          <w:rStyle w:val="bjh-p"/>
          <w:rFonts w:ascii="Arial" w:hAnsi="Arial" w:cs="Arial"/>
          <w:color w:val="333333"/>
        </w:rPr>
        <w:t xml:space="preserve"> 6 </w:t>
      </w:r>
      <w:r>
        <w:rPr>
          <w:rStyle w:val="bjh-p"/>
          <w:rFonts w:ascii="Arial" w:hAnsi="Arial" w:cs="Arial"/>
          <w:color w:val="333333"/>
        </w:rPr>
        <w:t>个月内有效，特殊情况下发行人可申请适当延长，但至多不超过</w:t>
      </w:r>
      <w:r>
        <w:rPr>
          <w:rStyle w:val="bjh-p"/>
          <w:rFonts w:ascii="Arial" w:hAnsi="Arial" w:cs="Arial"/>
          <w:color w:val="333333"/>
        </w:rPr>
        <w:t xml:space="preserve"> 1 </w:t>
      </w:r>
      <w:r>
        <w:rPr>
          <w:rStyle w:val="bjh-p"/>
          <w:rFonts w:ascii="Arial" w:hAnsi="Arial" w:cs="Arial"/>
          <w:color w:val="333333"/>
        </w:rPr>
        <w:t>个月。财务报表应当以年度末、半年度末或者季度末为截止日。</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第四十四条</w:t>
      </w:r>
      <w:r>
        <w:rPr>
          <w:rStyle w:val="bjh-p"/>
          <w:rFonts w:ascii="Arial" w:hAnsi="Arial" w:cs="Arial"/>
          <w:color w:val="333333"/>
        </w:rPr>
        <w:t xml:space="preserve"> </w:t>
      </w:r>
      <w:r>
        <w:rPr>
          <w:rStyle w:val="bjh-p"/>
          <w:rFonts w:ascii="Arial" w:hAnsi="Arial" w:cs="Arial"/>
          <w:color w:val="333333"/>
        </w:rPr>
        <w:t>交易所受理注册申请文件后，发行人应当按交易所规定，将招股说明书、发行保荐书、上市保荐书、审计</w:t>
      </w:r>
      <w:r>
        <w:rPr>
          <w:rStyle w:val="bjh-p"/>
          <w:rFonts w:ascii="Arial" w:hAnsi="Arial" w:cs="Arial"/>
          <w:color w:val="333333"/>
        </w:rPr>
        <w:t xml:space="preserve"> </w:t>
      </w:r>
      <w:r>
        <w:rPr>
          <w:rStyle w:val="bjh-p"/>
          <w:rFonts w:ascii="Arial" w:hAnsi="Arial" w:cs="Arial"/>
          <w:color w:val="333333"/>
        </w:rPr>
        <w:t>报告和法律意见书等文件在交易所网站预先披露。</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第四十五条</w:t>
      </w:r>
      <w:r>
        <w:rPr>
          <w:rStyle w:val="bjh-p"/>
          <w:rFonts w:ascii="Arial" w:hAnsi="Arial" w:cs="Arial"/>
          <w:color w:val="333333"/>
        </w:rPr>
        <w:t xml:space="preserve"> </w:t>
      </w:r>
      <w:r>
        <w:rPr>
          <w:rStyle w:val="bjh-p"/>
          <w:rFonts w:ascii="Arial" w:hAnsi="Arial" w:cs="Arial"/>
          <w:color w:val="333333"/>
        </w:rPr>
        <w:t>预先披露的招股说明书及其他注册申请文件不能含有价格信息，发行人不得据此发行股票。</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发行人应当在预先披露的招股说明书显要位置作如下声明：</w:t>
      </w:r>
      <w:r>
        <w:rPr>
          <w:rStyle w:val="bjh-p"/>
          <w:rFonts w:ascii="Arial" w:hAnsi="Arial" w:cs="Arial"/>
          <w:color w:val="333333"/>
        </w:rPr>
        <w:t>“</w:t>
      </w:r>
      <w:r>
        <w:rPr>
          <w:rStyle w:val="bjh-p"/>
          <w:rFonts w:ascii="Arial" w:hAnsi="Arial" w:cs="Arial"/>
          <w:color w:val="333333"/>
        </w:rPr>
        <w:t>本公司的发行申请尚需经上海证券交易所和中国证监会</w:t>
      </w:r>
      <w:r>
        <w:rPr>
          <w:rStyle w:val="bjh-p"/>
          <w:rFonts w:ascii="Arial" w:hAnsi="Arial" w:cs="Arial"/>
          <w:color w:val="333333"/>
        </w:rPr>
        <w:t xml:space="preserve"> </w:t>
      </w:r>
      <w:r>
        <w:rPr>
          <w:rStyle w:val="bjh-p"/>
          <w:rFonts w:ascii="Arial" w:hAnsi="Arial" w:cs="Arial"/>
          <w:color w:val="333333"/>
        </w:rPr>
        <w:t>履行相应程序。本招股说明书不具有据以发行股票的法律效</w:t>
      </w:r>
      <w:r>
        <w:rPr>
          <w:rStyle w:val="bjh-p"/>
          <w:rFonts w:ascii="Arial" w:hAnsi="Arial" w:cs="Arial"/>
          <w:color w:val="333333"/>
        </w:rPr>
        <w:t xml:space="preserve"> </w:t>
      </w:r>
      <w:r>
        <w:rPr>
          <w:rStyle w:val="bjh-p"/>
          <w:rFonts w:ascii="Arial" w:hAnsi="Arial" w:cs="Arial"/>
          <w:color w:val="333333"/>
        </w:rPr>
        <w:t>力，仅供预先披露之用。投资者应当以正式公告的招股说明书</w:t>
      </w:r>
      <w:r>
        <w:rPr>
          <w:rStyle w:val="bjh-p"/>
          <w:rFonts w:ascii="Arial" w:hAnsi="Arial" w:cs="Arial"/>
          <w:color w:val="333333"/>
        </w:rPr>
        <w:t xml:space="preserve"> </w:t>
      </w:r>
      <w:r>
        <w:rPr>
          <w:rStyle w:val="bjh-p"/>
          <w:rFonts w:ascii="Arial" w:hAnsi="Arial" w:cs="Arial"/>
          <w:color w:val="333333"/>
        </w:rPr>
        <w:t>作为投资决定的依据。</w:t>
      </w:r>
      <w:r>
        <w:rPr>
          <w:rStyle w:val="bjh-p"/>
          <w:rFonts w:ascii="Arial" w:hAnsi="Arial" w:cs="Arial"/>
          <w:color w:val="333333"/>
        </w:rPr>
        <w:t>”</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第四十六条</w:t>
      </w:r>
      <w:r>
        <w:rPr>
          <w:rStyle w:val="bjh-p"/>
          <w:rFonts w:ascii="Arial" w:hAnsi="Arial" w:cs="Arial"/>
          <w:color w:val="333333"/>
        </w:rPr>
        <w:t xml:space="preserve"> </w:t>
      </w:r>
      <w:r>
        <w:rPr>
          <w:rStyle w:val="bjh-p"/>
          <w:rFonts w:ascii="Arial" w:hAnsi="Arial" w:cs="Arial"/>
          <w:color w:val="333333"/>
        </w:rPr>
        <w:t>交易所审核同意后，将发行人注册申请文件报送中国证监会时，招股说明书、发行保荐书、上市保荐书、</w:t>
      </w:r>
      <w:r>
        <w:rPr>
          <w:rStyle w:val="bjh-p"/>
          <w:rFonts w:ascii="Arial" w:hAnsi="Arial" w:cs="Arial"/>
          <w:color w:val="333333"/>
        </w:rPr>
        <w:t xml:space="preserve"> </w:t>
      </w:r>
      <w:r>
        <w:rPr>
          <w:rStyle w:val="bjh-p"/>
          <w:rFonts w:ascii="Arial" w:hAnsi="Arial" w:cs="Arial"/>
          <w:color w:val="333333"/>
        </w:rPr>
        <w:t>审计报告和法律意见书等文件应在交易所网站和中国证监会网站公开。</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第四十七条</w:t>
      </w:r>
      <w:r>
        <w:rPr>
          <w:rStyle w:val="bjh-p"/>
          <w:rFonts w:ascii="Arial" w:hAnsi="Arial" w:cs="Arial"/>
          <w:color w:val="333333"/>
        </w:rPr>
        <w:t xml:space="preserve"> </w:t>
      </w:r>
      <w:r>
        <w:rPr>
          <w:rStyle w:val="bjh-p"/>
          <w:rFonts w:ascii="Arial" w:hAnsi="Arial" w:cs="Arial"/>
          <w:color w:val="333333"/>
        </w:rPr>
        <w:t>发行人股票发行前应当在交易所网站和中国证监会指定网站全文刊登招股说明书，同时在中国证监会指定</w:t>
      </w:r>
      <w:r>
        <w:rPr>
          <w:rStyle w:val="bjh-p"/>
          <w:rFonts w:ascii="Arial" w:hAnsi="Arial" w:cs="Arial"/>
          <w:color w:val="333333"/>
        </w:rPr>
        <w:t xml:space="preserve"> </w:t>
      </w:r>
      <w:r>
        <w:rPr>
          <w:rStyle w:val="bjh-p"/>
          <w:rFonts w:ascii="Arial" w:hAnsi="Arial" w:cs="Arial"/>
          <w:color w:val="333333"/>
        </w:rPr>
        <w:t>报刊刊登提示性公告，告知投资者网上刊登的地址及获取文件</w:t>
      </w:r>
      <w:r>
        <w:rPr>
          <w:rStyle w:val="bjh-p"/>
          <w:rFonts w:ascii="Arial" w:hAnsi="Arial" w:cs="Arial"/>
          <w:color w:val="333333"/>
        </w:rPr>
        <w:t xml:space="preserve"> </w:t>
      </w:r>
      <w:r>
        <w:rPr>
          <w:rStyle w:val="bjh-p"/>
          <w:rFonts w:ascii="Arial" w:hAnsi="Arial" w:cs="Arial"/>
          <w:color w:val="333333"/>
        </w:rPr>
        <w:t>的途径。</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发行人可以将招股说明书以及有关附件刊登于其他报刊和网站，但披露内容应当完全一致，且不得早于在交易所网站、</w:t>
      </w:r>
      <w:r>
        <w:rPr>
          <w:rStyle w:val="bjh-p"/>
          <w:rFonts w:ascii="Arial" w:hAnsi="Arial" w:cs="Arial"/>
          <w:color w:val="333333"/>
        </w:rPr>
        <w:t xml:space="preserve"> </w:t>
      </w:r>
      <w:r>
        <w:rPr>
          <w:rStyle w:val="bjh-p"/>
          <w:rFonts w:ascii="Arial" w:hAnsi="Arial" w:cs="Arial"/>
          <w:color w:val="333333"/>
        </w:rPr>
        <w:t>中国证监会指定报刊和网站的披露时间。</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第四十八条</w:t>
      </w:r>
      <w:r>
        <w:rPr>
          <w:rStyle w:val="bjh-p"/>
          <w:rFonts w:ascii="Arial" w:hAnsi="Arial" w:cs="Arial"/>
          <w:color w:val="333333"/>
        </w:rPr>
        <w:t xml:space="preserve"> </w:t>
      </w:r>
      <w:r>
        <w:rPr>
          <w:rStyle w:val="bjh-p"/>
          <w:rFonts w:ascii="Arial" w:hAnsi="Arial" w:cs="Arial"/>
          <w:color w:val="333333"/>
        </w:rPr>
        <w:t>保荐人出具的发行保荐书、证券服务机构出具的文件及其他与发行有关的重要文件应当作为招股说明书</w:t>
      </w:r>
      <w:r>
        <w:rPr>
          <w:rStyle w:val="bjh-p"/>
          <w:rFonts w:ascii="Arial" w:hAnsi="Arial" w:cs="Arial"/>
          <w:color w:val="333333"/>
        </w:rPr>
        <w:t xml:space="preserve"> </w:t>
      </w:r>
      <w:r>
        <w:rPr>
          <w:rStyle w:val="bjh-p"/>
          <w:rFonts w:ascii="Arial" w:hAnsi="Arial" w:cs="Arial"/>
          <w:color w:val="333333"/>
        </w:rPr>
        <w:t>的附件，在交易所网站和中国证监会指定的网站披露，以备投</w:t>
      </w:r>
      <w:r>
        <w:rPr>
          <w:rStyle w:val="bjh-p"/>
          <w:rFonts w:ascii="Arial" w:hAnsi="Arial" w:cs="Arial"/>
          <w:color w:val="333333"/>
        </w:rPr>
        <w:t xml:space="preserve"> </w:t>
      </w:r>
      <w:r>
        <w:rPr>
          <w:rStyle w:val="bjh-p"/>
          <w:rFonts w:ascii="Arial" w:hAnsi="Arial" w:cs="Arial"/>
          <w:color w:val="333333"/>
        </w:rPr>
        <w:t>资者查阅。</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发行与承销的特别规定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第四十九条</w:t>
      </w:r>
      <w:r>
        <w:rPr>
          <w:rStyle w:val="bjh-p"/>
          <w:rFonts w:ascii="Arial" w:hAnsi="Arial" w:cs="Arial"/>
          <w:color w:val="333333"/>
        </w:rPr>
        <w:t xml:space="preserve"> </w:t>
      </w:r>
      <w:r>
        <w:rPr>
          <w:rStyle w:val="bjh-p"/>
          <w:rFonts w:ascii="Arial" w:hAnsi="Arial" w:cs="Arial"/>
          <w:color w:val="333333"/>
        </w:rPr>
        <w:t>首次公开发行股票并在科创板上市的发行与承销行为，适用《证券发行与承销管理办法》，本办法另有规</w:t>
      </w:r>
      <w:r>
        <w:rPr>
          <w:rStyle w:val="bjh-p"/>
          <w:rFonts w:ascii="Arial" w:hAnsi="Arial" w:cs="Arial"/>
          <w:color w:val="333333"/>
        </w:rPr>
        <w:t xml:space="preserve"> </w:t>
      </w:r>
      <w:r>
        <w:rPr>
          <w:rStyle w:val="bjh-p"/>
          <w:rFonts w:ascii="Arial" w:hAnsi="Arial" w:cs="Arial"/>
          <w:color w:val="333333"/>
        </w:rPr>
        <w:t>定的除外。</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第五十条</w:t>
      </w:r>
      <w:r>
        <w:rPr>
          <w:rStyle w:val="bjh-p"/>
          <w:rFonts w:ascii="Arial" w:hAnsi="Arial" w:cs="Arial"/>
          <w:color w:val="333333"/>
        </w:rPr>
        <w:t xml:space="preserve"> </w:t>
      </w:r>
      <w:r>
        <w:rPr>
          <w:rStyle w:val="bjh-p"/>
          <w:rFonts w:ascii="Arial" w:hAnsi="Arial" w:cs="Arial"/>
          <w:color w:val="333333"/>
        </w:rPr>
        <w:t>首次公开发行股票，应当向经中国证券业协会注册的证券公司、基金管理公司、信托公司、财务公司、保险</w:t>
      </w:r>
      <w:r>
        <w:rPr>
          <w:rStyle w:val="bjh-p"/>
          <w:rFonts w:ascii="Arial" w:hAnsi="Arial" w:cs="Arial"/>
          <w:color w:val="333333"/>
        </w:rPr>
        <w:t xml:space="preserve"> </w:t>
      </w:r>
      <w:r>
        <w:rPr>
          <w:rStyle w:val="bjh-p"/>
          <w:rFonts w:ascii="Arial" w:hAnsi="Arial" w:cs="Arial"/>
          <w:color w:val="333333"/>
        </w:rPr>
        <w:t>公司、合格境外机构投资者和私募基金管理人等专业机构投资</w:t>
      </w:r>
      <w:r>
        <w:rPr>
          <w:rStyle w:val="bjh-p"/>
          <w:rFonts w:ascii="Arial" w:hAnsi="Arial" w:cs="Arial"/>
          <w:color w:val="333333"/>
        </w:rPr>
        <w:t xml:space="preserve"> </w:t>
      </w:r>
      <w:r>
        <w:rPr>
          <w:rStyle w:val="bjh-p"/>
          <w:rFonts w:ascii="Arial" w:hAnsi="Arial" w:cs="Arial"/>
          <w:color w:val="333333"/>
        </w:rPr>
        <w:t>者（以下统称网下投资者）询价确定股票发行价格。</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发行人和主承销商可以根据自律规则，设置网下投资者的</w:t>
      </w:r>
      <w:r>
        <w:rPr>
          <w:rStyle w:val="bjh-p"/>
          <w:rFonts w:ascii="Arial" w:hAnsi="Arial" w:cs="Arial"/>
          <w:color w:val="333333"/>
        </w:rPr>
        <w:t xml:space="preserve"> </w:t>
      </w:r>
      <w:r>
        <w:rPr>
          <w:rStyle w:val="bjh-p"/>
          <w:rFonts w:ascii="Arial" w:hAnsi="Arial" w:cs="Arial"/>
          <w:color w:val="333333"/>
        </w:rPr>
        <w:t>具体条件，并在发行公告中预先披露。</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第五十一条</w:t>
      </w:r>
      <w:r>
        <w:rPr>
          <w:rStyle w:val="bjh-p"/>
          <w:rFonts w:ascii="Arial" w:hAnsi="Arial" w:cs="Arial"/>
          <w:color w:val="333333"/>
        </w:rPr>
        <w:t xml:space="preserve"> </w:t>
      </w:r>
      <w:r>
        <w:rPr>
          <w:rStyle w:val="bjh-p"/>
          <w:rFonts w:ascii="Arial" w:hAnsi="Arial" w:cs="Arial"/>
          <w:color w:val="333333"/>
        </w:rPr>
        <w:t>网下投资者可以按照管理的不同配售对象账户分别申报价格，每个报价应当包含配售对象信息、每股价格</w:t>
      </w:r>
      <w:r>
        <w:rPr>
          <w:rStyle w:val="bjh-p"/>
          <w:rFonts w:ascii="Arial" w:hAnsi="Arial" w:cs="Arial"/>
          <w:color w:val="333333"/>
        </w:rPr>
        <w:t xml:space="preserve"> </w:t>
      </w:r>
      <w:r>
        <w:rPr>
          <w:rStyle w:val="bjh-p"/>
          <w:rFonts w:ascii="Arial" w:hAnsi="Arial" w:cs="Arial"/>
          <w:color w:val="333333"/>
        </w:rPr>
        <w:t>和该价格对应的拟申购股数。</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首次公开发行股票价格（或者发行价格区间）确定后，提</w:t>
      </w:r>
      <w:r>
        <w:rPr>
          <w:rStyle w:val="bjh-p"/>
          <w:rFonts w:ascii="Arial" w:hAnsi="Arial" w:cs="Arial"/>
          <w:color w:val="333333"/>
        </w:rPr>
        <w:t xml:space="preserve"> </w:t>
      </w:r>
      <w:r>
        <w:rPr>
          <w:rStyle w:val="bjh-p"/>
          <w:rFonts w:ascii="Arial" w:hAnsi="Arial" w:cs="Arial"/>
          <w:color w:val="333333"/>
        </w:rPr>
        <w:t>供有效报价的网下投资者方可参与新股申购。</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第五十二条</w:t>
      </w:r>
      <w:r>
        <w:rPr>
          <w:rStyle w:val="bjh-p"/>
          <w:rFonts w:ascii="Arial" w:hAnsi="Arial" w:cs="Arial"/>
          <w:color w:val="333333"/>
        </w:rPr>
        <w:t xml:space="preserve"> </w:t>
      </w:r>
      <w:r>
        <w:rPr>
          <w:rStyle w:val="bjh-p"/>
          <w:rFonts w:ascii="Arial" w:hAnsi="Arial" w:cs="Arial"/>
          <w:color w:val="333333"/>
        </w:rPr>
        <w:t>交易所应当根据《证券发行与承销管理办法》和本办法制定科创板股票发行承销业务规则。</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投资者报价要求、最高报价剔除比例、网下初始配售比例、</w:t>
      </w:r>
      <w:r>
        <w:rPr>
          <w:rStyle w:val="bjh-p"/>
          <w:rFonts w:ascii="Arial" w:hAnsi="Arial" w:cs="Arial"/>
          <w:color w:val="333333"/>
        </w:rPr>
        <w:t xml:space="preserve"> </w:t>
      </w:r>
      <w:r>
        <w:rPr>
          <w:rStyle w:val="bjh-p"/>
          <w:rFonts w:ascii="Arial" w:hAnsi="Arial" w:cs="Arial"/>
          <w:color w:val="333333"/>
        </w:rPr>
        <w:t>网下优先配售比例、网下网上回拨机制、网下分类配售安排、战略配售、超额配售选择权等事项适用交易所相关规定。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第五十三条</w:t>
      </w:r>
      <w:r>
        <w:rPr>
          <w:rStyle w:val="bjh-p"/>
          <w:rFonts w:ascii="Arial" w:hAnsi="Arial" w:cs="Arial"/>
          <w:color w:val="333333"/>
        </w:rPr>
        <w:t xml:space="preserve"> </w:t>
      </w:r>
      <w:r>
        <w:rPr>
          <w:rStyle w:val="bjh-p"/>
          <w:rFonts w:ascii="Arial" w:hAnsi="Arial" w:cs="Arial"/>
          <w:color w:val="333333"/>
        </w:rPr>
        <w:t>保荐人的相关子公司或者保荐人所属证券公司的相关子公司参与发行人股票配售的具体规则由交易所另</w:t>
      </w:r>
      <w:r>
        <w:rPr>
          <w:rStyle w:val="bjh-p"/>
          <w:rFonts w:ascii="Arial" w:hAnsi="Arial" w:cs="Arial"/>
          <w:color w:val="333333"/>
        </w:rPr>
        <w:t xml:space="preserve"> </w:t>
      </w:r>
      <w:r>
        <w:rPr>
          <w:rStyle w:val="bjh-p"/>
          <w:rFonts w:ascii="Arial" w:hAnsi="Arial" w:cs="Arial"/>
          <w:color w:val="333333"/>
        </w:rPr>
        <w:t>行规定。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第五十四条</w:t>
      </w:r>
      <w:r>
        <w:rPr>
          <w:rStyle w:val="bjh-p"/>
          <w:rFonts w:ascii="Arial" w:hAnsi="Arial" w:cs="Arial"/>
          <w:color w:val="333333"/>
        </w:rPr>
        <w:t xml:space="preserve"> </w:t>
      </w:r>
      <w:r>
        <w:rPr>
          <w:rStyle w:val="bjh-p"/>
          <w:rFonts w:ascii="Arial" w:hAnsi="Arial" w:cs="Arial"/>
          <w:color w:val="333333"/>
        </w:rPr>
        <w:t>获中国证监会同意注册后，发行人与主承销商应当及时向交易所报备发行与承销方案。交易所</w:t>
      </w:r>
      <w:r>
        <w:rPr>
          <w:rStyle w:val="bjh-p"/>
          <w:rFonts w:ascii="Arial" w:hAnsi="Arial" w:cs="Arial"/>
          <w:color w:val="333333"/>
        </w:rPr>
        <w:t xml:space="preserve"> 5 </w:t>
      </w:r>
      <w:r>
        <w:rPr>
          <w:rStyle w:val="bjh-p"/>
          <w:rFonts w:ascii="Arial" w:hAnsi="Arial" w:cs="Arial"/>
          <w:color w:val="333333"/>
        </w:rPr>
        <w:t>个工作日内无异议的，发行人与主承销商可依法刊登招股意向书，启动</w:t>
      </w:r>
      <w:r>
        <w:rPr>
          <w:rStyle w:val="bjh-p"/>
          <w:rFonts w:ascii="Arial" w:hAnsi="Arial" w:cs="Arial"/>
          <w:color w:val="333333"/>
        </w:rPr>
        <w:t xml:space="preserve"> </w:t>
      </w:r>
      <w:r>
        <w:rPr>
          <w:rStyle w:val="bjh-p"/>
          <w:rFonts w:ascii="Arial" w:hAnsi="Arial" w:cs="Arial"/>
          <w:color w:val="333333"/>
        </w:rPr>
        <w:t>发行工作。</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第五十五条</w:t>
      </w:r>
      <w:r>
        <w:rPr>
          <w:rStyle w:val="bjh-p"/>
          <w:rFonts w:ascii="Arial" w:hAnsi="Arial" w:cs="Arial"/>
          <w:color w:val="333333"/>
        </w:rPr>
        <w:t xml:space="preserve"> </w:t>
      </w:r>
      <w:r>
        <w:rPr>
          <w:rStyle w:val="bjh-p"/>
          <w:rFonts w:ascii="Arial" w:hAnsi="Arial" w:cs="Arial"/>
          <w:color w:val="333333"/>
        </w:rPr>
        <w:t>交易所对证券发行承销过程实施监管。发行承销涉嫌违法违规或者存在异常情形的，中国证监会可以要求</w:t>
      </w:r>
      <w:r>
        <w:rPr>
          <w:rStyle w:val="bjh-p"/>
          <w:rFonts w:ascii="Arial" w:hAnsi="Arial" w:cs="Arial"/>
          <w:color w:val="333333"/>
        </w:rPr>
        <w:t xml:space="preserve"> </w:t>
      </w:r>
      <w:r>
        <w:rPr>
          <w:rStyle w:val="bjh-p"/>
          <w:rFonts w:ascii="Arial" w:hAnsi="Arial" w:cs="Arial"/>
          <w:color w:val="333333"/>
        </w:rPr>
        <w:t>交易所对相关事项进行调查处理，或者直接责令发行人和承销</w:t>
      </w:r>
      <w:r>
        <w:rPr>
          <w:rStyle w:val="bjh-p"/>
          <w:rFonts w:ascii="Arial" w:hAnsi="Arial" w:cs="Arial"/>
          <w:color w:val="333333"/>
        </w:rPr>
        <w:t xml:space="preserve"> </w:t>
      </w:r>
      <w:r>
        <w:rPr>
          <w:rStyle w:val="bjh-p"/>
          <w:rFonts w:ascii="Arial" w:hAnsi="Arial" w:cs="Arial"/>
          <w:color w:val="333333"/>
        </w:rPr>
        <w:t>商暂停或者中止发行。</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第六章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发行上市保荐的特别规定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第五十六条</w:t>
      </w:r>
      <w:r>
        <w:rPr>
          <w:rStyle w:val="bjh-p"/>
          <w:rFonts w:ascii="Arial" w:hAnsi="Arial" w:cs="Arial"/>
          <w:color w:val="333333"/>
        </w:rPr>
        <w:t xml:space="preserve"> </w:t>
      </w:r>
      <w:r>
        <w:rPr>
          <w:rStyle w:val="bjh-p"/>
          <w:rFonts w:ascii="Arial" w:hAnsi="Arial" w:cs="Arial"/>
          <w:color w:val="333333"/>
        </w:rPr>
        <w:t>首次公开发行股票并在科创板上市保荐业务，适用《证券发行上市保荐业务管理办法》，本办法另有规定的除外。</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第五十七条</w:t>
      </w:r>
      <w:r>
        <w:rPr>
          <w:rStyle w:val="bjh-p"/>
          <w:rFonts w:ascii="Arial" w:hAnsi="Arial" w:cs="Arial"/>
          <w:color w:val="333333"/>
        </w:rPr>
        <w:t xml:space="preserve"> </w:t>
      </w:r>
      <w:r>
        <w:rPr>
          <w:rStyle w:val="bjh-p"/>
          <w:rFonts w:ascii="Arial" w:hAnsi="Arial" w:cs="Arial"/>
          <w:color w:val="333333"/>
        </w:rPr>
        <w:t>保荐人应当根据科创板企业特点和注册制要求对科创板保荐工作内部控制做出合理安排，有效控制风险，切实提高执业质量。</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第五十八条</w:t>
      </w:r>
      <w:r>
        <w:rPr>
          <w:rStyle w:val="bjh-p"/>
          <w:rFonts w:ascii="Arial" w:hAnsi="Arial" w:cs="Arial"/>
          <w:color w:val="333333"/>
        </w:rPr>
        <w:t xml:space="preserve"> </w:t>
      </w:r>
      <w:r>
        <w:rPr>
          <w:rStyle w:val="bjh-p"/>
          <w:rFonts w:ascii="Arial" w:hAnsi="Arial" w:cs="Arial"/>
          <w:color w:val="333333"/>
        </w:rPr>
        <w:t>保荐人应当按照中国证监会和交易所的规定制作、报送和披露发行保荐书、上市保荐书、回复意见及其他</w:t>
      </w:r>
      <w:r>
        <w:rPr>
          <w:rStyle w:val="bjh-p"/>
          <w:rFonts w:ascii="Arial" w:hAnsi="Arial" w:cs="Arial"/>
          <w:color w:val="333333"/>
        </w:rPr>
        <w:t xml:space="preserve"> </w:t>
      </w:r>
      <w:r>
        <w:rPr>
          <w:rStyle w:val="bjh-p"/>
          <w:rFonts w:ascii="Arial" w:hAnsi="Arial" w:cs="Arial"/>
          <w:color w:val="333333"/>
        </w:rPr>
        <w:t>发行上市相关文件，遵守交易所和中国证监会的发行上市审核</w:t>
      </w:r>
      <w:r>
        <w:rPr>
          <w:rStyle w:val="bjh-p"/>
          <w:rFonts w:ascii="Arial" w:hAnsi="Arial" w:cs="Arial"/>
          <w:color w:val="333333"/>
        </w:rPr>
        <w:t xml:space="preserve"> </w:t>
      </w:r>
      <w:r>
        <w:rPr>
          <w:rStyle w:val="bjh-p"/>
          <w:rFonts w:ascii="Arial" w:hAnsi="Arial" w:cs="Arial"/>
          <w:color w:val="333333"/>
        </w:rPr>
        <w:t>及发行注册程序，配合交易所和中国证监会的发行上市审核及</w:t>
      </w:r>
      <w:r>
        <w:rPr>
          <w:rStyle w:val="bjh-p"/>
          <w:rFonts w:ascii="Arial" w:hAnsi="Arial" w:cs="Arial"/>
          <w:color w:val="333333"/>
        </w:rPr>
        <w:t xml:space="preserve"> </w:t>
      </w:r>
      <w:r>
        <w:rPr>
          <w:rStyle w:val="bjh-p"/>
          <w:rFonts w:ascii="Arial" w:hAnsi="Arial" w:cs="Arial"/>
          <w:color w:val="333333"/>
        </w:rPr>
        <w:t>发行注册工作，并承担相应工作。</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第五十九条</w:t>
      </w:r>
      <w:r>
        <w:rPr>
          <w:rStyle w:val="bjh-p"/>
          <w:rFonts w:ascii="Arial" w:hAnsi="Arial" w:cs="Arial"/>
          <w:color w:val="333333"/>
        </w:rPr>
        <w:t xml:space="preserve"> </w:t>
      </w:r>
      <w:r>
        <w:rPr>
          <w:rStyle w:val="bjh-p"/>
          <w:rFonts w:ascii="Arial" w:hAnsi="Arial" w:cs="Arial"/>
          <w:color w:val="333333"/>
        </w:rPr>
        <w:t>首次公开发行股票并在科创板上市的，持续督导的期间为证券上市当年剩余时间及其后</w:t>
      </w:r>
      <w:r>
        <w:rPr>
          <w:rStyle w:val="bjh-p"/>
          <w:rFonts w:ascii="Arial" w:hAnsi="Arial" w:cs="Arial"/>
          <w:color w:val="333333"/>
        </w:rPr>
        <w:t xml:space="preserve"> 3 </w:t>
      </w:r>
      <w:r>
        <w:rPr>
          <w:rStyle w:val="bjh-p"/>
          <w:rFonts w:ascii="Arial" w:hAnsi="Arial" w:cs="Arial"/>
          <w:color w:val="333333"/>
        </w:rPr>
        <w:t>个完整会计年度。</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交易所可以对保荐人持续督导内容、履责要求、发行人通</w:t>
      </w:r>
      <w:r>
        <w:rPr>
          <w:rStyle w:val="bjh-p"/>
          <w:rFonts w:ascii="Arial" w:hAnsi="Arial" w:cs="Arial"/>
          <w:color w:val="333333"/>
        </w:rPr>
        <w:t xml:space="preserve"> </w:t>
      </w:r>
      <w:r>
        <w:rPr>
          <w:rStyle w:val="bjh-p"/>
          <w:rFonts w:ascii="Arial" w:hAnsi="Arial" w:cs="Arial"/>
          <w:color w:val="333333"/>
        </w:rPr>
        <w:t>知报告事项等作出规定。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第七章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监督管理和法律责任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第六十条</w:t>
      </w:r>
      <w:r>
        <w:rPr>
          <w:rStyle w:val="bjh-p"/>
          <w:rFonts w:ascii="Arial" w:hAnsi="Arial" w:cs="Arial"/>
          <w:color w:val="333333"/>
        </w:rPr>
        <w:t xml:space="preserve"> </w:t>
      </w:r>
      <w:r>
        <w:rPr>
          <w:rStyle w:val="bjh-p"/>
          <w:rFonts w:ascii="Arial" w:hAnsi="Arial" w:cs="Arial"/>
          <w:color w:val="333333"/>
        </w:rPr>
        <w:t>中国证监会负责建立健全以信息披露为中心的注册制规则体系，制定股票发行注册并上市的规章规则，依法</w:t>
      </w:r>
      <w:r>
        <w:rPr>
          <w:rStyle w:val="bjh-p"/>
          <w:rFonts w:ascii="Arial" w:hAnsi="Arial" w:cs="Arial"/>
          <w:color w:val="333333"/>
        </w:rPr>
        <w:t xml:space="preserve"> </w:t>
      </w:r>
      <w:r>
        <w:rPr>
          <w:rStyle w:val="bjh-p"/>
          <w:rFonts w:ascii="Arial" w:hAnsi="Arial" w:cs="Arial"/>
          <w:color w:val="333333"/>
        </w:rPr>
        <w:t>批准交易所制定的上市条件、审核标准、审核程序、上市委员</w:t>
      </w:r>
      <w:r>
        <w:rPr>
          <w:rStyle w:val="bjh-p"/>
          <w:rFonts w:ascii="Arial" w:hAnsi="Arial" w:cs="Arial"/>
          <w:color w:val="333333"/>
        </w:rPr>
        <w:t xml:space="preserve"> </w:t>
      </w:r>
      <w:r>
        <w:rPr>
          <w:rStyle w:val="bjh-p"/>
          <w:rFonts w:ascii="Arial" w:hAnsi="Arial" w:cs="Arial"/>
          <w:color w:val="333333"/>
        </w:rPr>
        <w:t>会制度、信息披露、保荐、发行承销等方面的制度规则，指导</w:t>
      </w:r>
      <w:r>
        <w:rPr>
          <w:rStyle w:val="bjh-p"/>
          <w:rFonts w:ascii="Arial" w:hAnsi="Arial" w:cs="Arial"/>
          <w:color w:val="333333"/>
        </w:rPr>
        <w:t xml:space="preserve"> </w:t>
      </w:r>
      <w:r>
        <w:rPr>
          <w:rStyle w:val="bjh-p"/>
          <w:rFonts w:ascii="Arial" w:hAnsi="Arial" w:cs="Arial"/>
          <w:color w:val="333333"/>
        </w:rPr>
        <w:t>交易所制定与发行上市审核相关的其他业务规则。</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第六十一条</w:t>
      </w:r>
      <w:r>
        <w:rPr>
          <w:rStyle w:val="bjh-p"/>
          <w:rFonts w:ascii="Arial" w:hAnsi="Arial" w:cs="Arial"/>
          <w:color w:val="333333"/>
        </w:rPr>
        <w:t xml:space="preserve"> </w:t>
      </w:r>
      <w:r>
        <w:rPr>
          <w:rStyle w:val="bjh-p"/>
          <w:rFonts w:ascii="Arial" w:hAnsi="Arial" w:cs="Arial"/>
          <w:color w:val="333333"/>
        </w:rPr>
        <w:t>中国证监会建立对交易所发行上市审核工作和发行承销过程监管的监督机制，持续关注交易所审核情况和</w:t>
      </w:r>
      <w:r>
        <w:rPr>
          <w:rStyle w:val="bjh-p"/>
          <w:rFonts w:ascii="Arial" w:hAnsi="Arial" w:cs="Arial"/>
          <w:color w:val="333333"/>
        </w:rPr>
        <w:t xml:space="preserve"> </w:t>
      </w:r>
      <w:r>
        <w:rPr>
          <w:rStyle w:val="bjh-p"/>
          <w:rFonts w:ascii="Arial" w:hAnsi="Arial" w:cs="Arial"/>
          <w:color w:val="333333"/>
        </w:rPr>
        <w:t>发行承销过程监管情况；发现交易所自律监管措施或者纪律处分失当的，可以责令交易所改正。</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第六十二条</w:t>
      </w:r>
      <w:r>
        <w:rPr>
          <w:rStyle w:val="bjh-p"/>
          <w:rFonts w:ascii="Arial" w:hAnsi="Arial" w:cs="Arial"/>
          <w:color w:val="333333"/>
        </w:rPr>
        <w:t xml:space="preserve"> </w:t>
      </w:r>
      <w:r>
        <w:rPr>
          <w:rStyle w:val="bjh-p"/>
          <w:rFonts w:ascii="Arial" w:hAnsi="Arial" w:cs="Arial"/>
          <w:color w:val="333333"/>
        </w:rPr>
        <w:t>中国证监会对交易所发行上市审核和发行承销过程监管等相关工作进行年度例行检查。在检查过程中，可</w:t>
      </w:r>
      <w:r>
        <w:rPr>
          <w:rStyle w:val="bjh-p"/>
          <w:rFonts w:ascii="Arial" w:hAnsi="Arial" w:cs="Arial"/>
          <w:color w:val="333333"/>
        </w:rPr>
        <w:t xml:space="preserve"> </w:t>
      </w:r>
      <w:r>
        <w:rPr>
          <w:rStyle w:val="bjh-p"/>
          <w:rFonts w:ascii="Arial" w:hAnsi="Arial" w:cs="Arial"/>
          <w:color w:val="333333"/>
        </w:rPr>
        <w:t>以调阅审核工作文件，列席相关审核会议。</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中国证监会定期或者不定期按一定比例对交易所发行上</w:t>
      </w:r>
      <w:r>
        <w:rPr>
          <w:rStyle w:val="bjh-p"/>
          <w:rFonts w:ascii="Arial" w:hAnsi="Arial" w:cs="Arial"/>
          <w:color w:val="333333"/>
        </w:rPr>
        <w:t xml:space="preserve"> </w:t>
      </w:r>
      <w:r>
        <w:rPr>
          <w:rStyle w:val="bjh-p"/>
          <w:rFonts w:ascii="Arial" w:hAnsi="Arial" w:cs="Arial"/>
          <w:color w:val="333333"/>
        </w:rPr>
        <w:t>市审核和发行承销过程监管等相关工作进行抽查。</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中国证监会在检查和抽查过程中发现问题，交易所应当整改。</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第六十三条</w:t>
      </w:r>
      <w:r>
        <w:rPr>
          <w:rStyle w:val="bjh-p"/>
          <w:rFonts w:ascii="Arial" w:hAnsi="Arial" w:cs="Arial"/>
          <w:color w:val="333333"/>
        </w:rPr>
        <w:t xml:space="preserve"> </w:t>
      </w:r>
      <w:r>
        <w:rPr>
          <w:rStyle w:val="bjh-p"/>
          <w:rFonts w:ascii="Arial" w:hAnsi="Arial" w:cs="Arial"/>
          <w:color w:val="333333"/>
        </w:rPr>
        <w:t>中国证监会建立对发行上市监管全流程的权力运行监督制约机制，对发行上市审核程序和发行注册程序相</w:t>
      </w:r>
      <w:r>
        <w:rPr>
          <w:rStyle w:val="bjh-p"/>
          <w:rFonts w:ascii="Arial" w:hAnsi="Arial" w:cs="Arial"/>
          <w:color w:val="333333"/>
        </w:rPr>
        <w:t xml:space="preserve"> </w:t>
      </w:r>
      <w:r>
        <w:rPr>
          <w:rStyle w:val="bjh-p"/>
          <w:rFonts w:ascii="Arial" w:hAnsi="Arial" w:cs="Arial"/>
          <w:color w:val="333333"/>
        </w:rPr>
        <w:t>关内控制度运行情况进行督导督察，对廉政纪律执行情况和相</w:t>
      </w:r>
      <w:r>
        <w:rPr>
          <w:rStyle w:val="bjh-p"/>
          <w:rFonts w:ascii="Arial" w:hAnsi="Arial" w:cs="Arial"/>
          <w:color w:val="333333"/>
        </w:rPr>
        <w:t xml:space="preserve"> </w:t>
      </w:r>
      <w:r>
        <w:rPr>
          <w:rStyle w:val="bjh-p"/>
          <w:rFonts w:ascii="Arial" w:hAnsi="Arial" w:cs="Arial"/>
          <w:color w:val="333333"/>
        </w:rPr>
        <w:t>关人员的履职尽责情况进行监督监察。</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第六十四条</w:t>
      </w:r>
      <w:r>
        <w:rPr>
          <w:rStyle w:val="bjh-p"/>
          <w:rFonts w:ascii="Arial" w:hAnsi="Arial" w:cs="Arial"/>
          <w:color w:val="333333"/>
        </w:rPr>
        <w:t xml:space="preserve"> </w:t>
      </w:r>
      <w:r>
        <w:rPr>
          <w:rStyle w:val="bjh-p"/>
          <w:rFonts w:ascii="Arial" w:hAnsi="Arial" w:cs="Arial"/>
          <w:color w:val="333333"/>
        </w:rPr>
        <w:t>交易所应当建立内部防火墙制度，发行上市审核部门、发行承销监管部门与其他部门隔离运行。参与发行</w:t>
      </w:r>
      <w:r>
        <w:rPr>
          <w:rStyle w:val="bjh-p"/>
          <w:rFonts w:ascii="Arial" w:hAnsi="Arial" w:cs="Arial"/>
          <w:color w:val="333333"/>
        </w:rPr>
        <w:t xml:space="preserve"> </w:t>
      </w:r>
      <w:r>
        <w:rPr>
          <w:rStyle w:val="bjh-p"/>
          <w:rFonts w:ascii="Arial" w:hAnsi="Arial" w:cs="Arial"/>
          <w:color w:val="333333"/>
        </w:rPr>
        <w:t>上市审核的人员，不得与发行人及其控股股东、实际控制人和</w:t>
      </w:r>
      <w:r>
        <w:rPr>
          <w:rStyle w:val="bjh-p"/>
          <w:rFonts w:ascii="Arial" w:hAnsi="Arial" w:cs="Arial"/>
          <w:color w:val="333333"/>
        </w:rPr>
        <w:t xml:space="preserve"> </w:t>
      </w:r>
      <w:r>
        <w:rPr>
          <w:rStyle w:val="bjh-p"/>
          <w:rFonts w:ascii="Arial" w:hAnsi="Arial" w:cs="Arial"/>
          <w:color w:val="333333"/>
        </w:rPr>
        <w:t>相关中介机构有利害关系，不得直接或者间接与发行人、保荐</w:t>
      </w:r>
      <w:r>
        <w:rPr>
          <w:rStyle w:val="bjh-p"/>
          <w:rFonts w:ascii="Arial" w:hAnsi="Arial" w:cs="Arial"/>
          <w:color w:val="333333"/>
        </w:rPr>
        <w:t xml:space="preserve"> </w:t>
      </w:r>
      <w:r>
        <w:rPr>
          <w:rStyle w:val="bjh-p"/>
          <w:rFonts w:ascii="Arial" w:hAnsi="Arial" w:cs="Arial"/>
          <w:color w:val="333333"/>
        </w:rPr>
        <w:t>人、证券服务机构有利益往来，不得持有发行人股票，不得私</w:t>
      </w:r>
      <w:r>
        <w:rPr>
          <w:rStyle w:val="bjh-p"/>
          <w:rFonts w:ascii="Arial" w:hAnsi="Arial" w:cs="Arial"/>
          <w:color w:val="333333"/>
        </w:rPr>
        <w:t xml:space="preserve"> </w:t>
      </w:r>
      <w:r>
        <w:rPr>
          <w:rStyle w:val="bjh-p"/>
          <w:rFonts w:ascii="Arial" w:hAnsi="Arial" w:cs="Arial"/>
          <w:color w:val="333333"/>
        </w:rPr>
        <w:t>下与发行人接触。</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第六十五条</w:t>
      </w:r>
      <w:r>
        <w:rPr>
          <w:rStyle w:val="bjh-p"/>
          <w:rFonts w:ascii="Arial" w:hAnsi="Arial" w:cs="Arial"/>
          <w:color w:val="333333"/>
        </w:rPr>
        <w:t xml:space="preserve"> </w:t>
      </w:r>
      <w:r>
        <w:rPr>
          <w:rStyle w:val="bjh-p"/>
          <w:rFonts w:ascii="Arial" w:hAnsi="Arial" w:cs="Arial"/>
          <w:color w:val="333333"/>
        </w:rPr>
        <w:t>交易所应当建立定期报告制度，及时总结发行上市审核和发行承销监管的工作情况，并报告中国证监会。</w:t>
      </w:r>
      <w:r>
        <w:rPr>
          <w:rStyle w:val="bjh-p"/>
          <w:rFonts w:ascii="Arial" w:hAnsi="Arial" w:cs="Arial"/>
          <w:color w:val="333333"/>
        </w:rPr>
        <w:t xml:space="preserve"> </w:t>
      </w:r>
      <w:r>
        <w:rPr>
          <w:rStyle w:val="bjh-p"/>
          <w:rFonts w:ascii="Arial" w:hAnsi="Arial" w:cs="Arial"/>
          <w:color w:val="333333"/>
        </w:rPr>
        <w:t>第六十六条</w:t>
      </w:r>
      <w:r>
        <w:rPr>
          <w:rStyle w:val="bjh-p"/>
          <w:rFonts w:ascii="Arial" w:hAnsi="Arial" w:cs="Arial"/>
          <w:color w:val="333333"/>
        </w:rPr>
        <w:t xml:space="preserve"> </w:t>
      </w:r>
      <w:r>
        <w:rPr>
          <w:rStyle w:val="bjh-p"/>
          <w:rFonts w:ascii="Arial" w:hAnsi="Arial" w:cs="Arial"/>
          <w:color w:val="333333"/>
        </w:rPr>
        <w:t>交易所发行上市审核工作违反本办法规定，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有下列情形之一的，由中国证监会责令改正；情节严重的，追</w:t>
      </w:r>
      <w:r>
        <w:rPr>
          <w:rStyle w:val="bjh-p"/>
          <w:rFonts w:ascii="Arial" w:hAnsi="Arial" w:cs="Arial"/>
          <w:color w:val="333333"/>
        </w:rPr>
        <w:t xml:space="preserve"> </w:t>
      </w:r>
      <w:r>
        <w:rPr>
          <w:rStyle w:val="bjh-p"/>
          <w:rFonts w:ascii="Arial" w:hAnsi="Arial" w:cs="Arial"/>
          <w:color w:val="333333"/>
        </w:rPr>
        <w:t>究直接责任人员相关责任：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（一）未按审核标准开展发行上市审核工作；</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（二）未按审核程序开展发行上市审核工作；</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（三）不配合中国证监会对发行上市审核工作和发行承销</w:t>
      </w:r>
      <w:r>
        <w:rPr>
          <w:rStyle w:val="bjh-p"/>
          <w:rFonts w:ascii="Arial" w:hAnsi="Arial" w:cs="Arial"/>
          <w:color w:val="333333"/>
        </w:rPr>
        <w:t xml:space="preserve"> </w:t>
      </w:r>
      <w:r>
        <w:rPr>
          <w:rStyle w:val="bjh-p"/>
          <w:rFonts w:ascii="Arial" w:hAnsi="Arial" w:cs="Arial"/>
          <w:color w:val="333333"/>
        </w:rPr>
        <w:t>监管工作的检查、抽查，或者不按中国证监会的整改要求进行</w:t>
      </w:r>
      <w:r>
        <w:rPr>
          <w:rStyle w:val="bjh-p"/>
          <w:rFonts w:ascii="Arial" w:hAnsi="Arial" w:cs="Arial"/>
          <w:color w:val="333333"/>
        </w:rPr>
        <w:t xml:space="preserve"> </w:t>
      </w:r>
      <w:r>
        <w:rPr>
          <w:rStyle w:val="bjh-p"/>
          <w:rFonts w:ascii="Arial" w:hAnsi="Arial" w:cs="Arial"/>
          <w:color w:val="333333"/>
        </w:rPr>
        <w:t>整改。</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第六十七条</w:t>
      </w:r>
      <w:r>
        <w:rPr>
          <w:rStyle w:val="bjh-p"/>
          <w:rFonts w:ascii="Arial" w:hAnsi="Arial" w:cs="Arial"/>
          <w:color w:val="333333"/>
        </w:rPr>
        <w:t xml:space="preserve"> </w:t>
      </w:r>
      <w:r>
        <w:rPr>
          <w:rStyle w:val="bjh-p"/>
          <w:rFonts w:ascii="Arial" w:hAnsi="Arial" w:cs="Arial"/>
          <w:color w:val="333333"/>
        </w:rPr>
        <w:t>发行人不符合发行上市条件，以欺骗手段骗取发行注册的，中国证监会将自确认之日起采取</w:t>
      </w:r>
      <w:r>
        <w:rPr>
          <w:rStyle w:val="bjh-p"/>
          <w:rFonts w:ascii="Arial" w:hAnsi="Arial" w:cs="Arial"/>
          <w:color w:val="333333"/>
        </w:rPr>
        <w:t xml:space="preserve"> 5 </w:t>
      </w:r>
      <w:r>
        <w:rPr>
          <w:rStyle w:val="bjh-p"/>
          <w:rFonts w:ascii="Arial" w:hAnsi="Arial" w:cs="Arial"/>
          <w:color w:val="333333"/>
        </w:rPr>
        <w:t>年内不接受发行人公开发行证券相关文件的监管措施。对相关责任人员，</w:t>
      </w:r>
      <w:r>
        <w:rPr>
          <w:rStyle w:val="bjh-p"/>
          <w:rFonts w:ascii="Arial" w:hAnsi="Arial" w:cs="Arial"/>
          <w:color w:val="333333"/>
        </w:rPr>
        <w:t xml:space="preserve"> </w:t>
      </w:r>
      <w:r>
        <w:rPr>
          <w:rStyle w:val="bjh-p"/>
          <w:rFonts w:ascii="Arial" w:hAnsi="Arial" w:cs="Arial"/>
          <w:color w:val="333333"/>
        </w:rPr>
        <w:t>视情节轻重，认定为不适当人选的监管措施，或者采取证券市场禁入的措施。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第六十八条</w:t>
      </w:r>
      <w:r>
        <w:rPr>
          <w:rStyle w:val="bjh-p"/>
          <w:rFonts w:ascii="Arial" w:hAnsi="Arial" w:cs="Arial"/>
          <w:color w:val="333333"/>
        </w:rPr>
        <w:t xml:space="preserve"> </w:t>
      </w:r>
      <w:r>
        <w:rPr>
          <w:rStyle w:val="bjh-p"/>
          <w:rFonts w:ascii="Arial" w:hAnsi="Arial" w:cs="Arial"/>
          <w:color w:val="333333"/>
        </w:rPr>
        <w:t>发行人有本办法第六十七条规定的行为，已经发行上市的，中国证监会在作出行政处罚的同时，可以责令</w:t>
      </w:r>
      <w:r>
        <w:rPr>
          <w:rStyle w:val="bjh-p"/>
          <w:rFonts w:ascii="Arial" w:hAnsi="Arial" w:cs="Arial"/>
          <w:color w:val="333333"/>
        </w:rPr>
        <w:t xml:space="preserve"> </w:t>
      </w:r>
      <w:r>
        <w:rPr>
          <w:rStyle w:val="bjh-p"/>
          <w:rFonts w:ascii="Arial" w:hAnsi="Arial" w:cs="Arial"/>
          <w:color w:val="333333"/>
        </w:rPr>
        <w:t>上市公司及其控股股东、实际控制人在一定期间从投资者手中</w:t>
      </w:r>
      <w:r>
        <w:rPr>
          <w:rStyle w:val="bjh-p"/>
          <w:rFonts w:ascii="Arial" w:hAnsi="Arial" w:cs="Arial"/>
          <w:color w:val="333333"/>
        </w:rPr>
        <w:t xml:space="preserve"> </w:t>
      </w:r>
      <w:r>
        <w:rPr>
          <w:rStyle w:val="bjh-p"/>
          <w:rFonts w:ascii="Arial" w:hAnsi="Arial" w:cs="Arial"/>
          <w:color w:val="333333"/>
        </w:rPr>
        <w:t>购回本次公开发行的股票。</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上市公司及其控股股东、实际控制人在法定期限内不申请</w:t>
      </w:r>
      <w:r>
        <w:rPr>
          <w:rStyle w:val="bjh-p"/>
          <w:rFonts w:ascii="Arial" w:hAnsi="Arial" w:cs="Arial"/>
          <w:color w:val="333333"/>
        </w:rPr>
        <w:t xml:space="preserve"> </w:t>
      </w:r>
      <w:r>
        <w:rPr>
          <w:rStyle w:val="bjh-p"/>
          <w:rFonts w:ascii="Arial" w:hAnsi="Arial" w:cs="Arial"/>
          <w:color w:val="333333"/>
        </w:rPr>
        <w:t>行政复议或者提请行政诉讼，又不履行购回义务的，中国证监</w:t>
      </w:r>
      <w:r>
        <w:rPr>
          <w:rStyle w:val="bjh-p"/>
          <w:rFonts w:ascii="Arial" w:hAnsi="Arial" w:cs="Arial"/>
          <w:color w:val="333333"/>
        </w:rPr>
        <w:t xml:space="preserve"> </w:t>
      </w:r>
      <w:r>
        <w:rPr>
          <w:rStyle w:val="bjh-p"/>
          <w:rFonts w:ascii="Arial" w:hAnsi="Arial" w:cs="Arial"/>
          <w:color w:val="333333"/>
        </w:rPr>
        <w:t>会可以依照《中华人民共和国行政强制法》的规定申请人民法</w:t>
      </w:r>
      <w:r>
        <w:rPr>
          <w:rStyle w:val="bjh-p"/>
          <w:rFonts w:ascii="Arial" w:hAnsi="Arial" w:cs="Arial"/>
          <w:color w:val="333333"/>
        </w:rPr>
        <w:t xml:space="preserve"> </w:t>
      </w:r>
      <w:r>
        <w:rPr>
          <w:rStyle w:val="bjh-p"/>
          <w:rFonts w:ascii="Arial" w:hAnsi="Arial" w:cs="Arial"/>
          <w:color w:val="333333"/>
        </w:rPr>
        <w:t>院强制执行。</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本条第一款所称投资者是指自发行人首次公开发行，至欺</w:t>
      </w:r>
      <w:r>
        <w:rPr>
          <w:rStyle w:val="bjh-p"/>
          <w:rFonts w:ascii="Arial" w:hAnsi="Arial" w:cs="Arial"/>
          <w:color w:val="333333"/>
        </w:rPr>
        <w:t xml:space="preserve"> </w:t>
      </w:r>
      <w:r>
        <w:rPr>
          <w:rStyle w:val="bjh-p"/>
          <w:rFonts w:ascii="Arial" w:hAnsi="Arial" w:cs="Arial"/>
          <w:color w:val="333333"/>
        </w:rPr>
        <w:t>诈发行揭露日期间买入股票，且在购回时仍然持有股票的投资者。</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前款所称欺诈发行揭露日是指欺诈发行在全国范围发行或者播放的报刊、电台、电视台等媒体上，或者在权威的网络</w:t>
      </w:r>
      <w:r>
        <w:rPr>
          <w:rStyle w:val="bjh-p"/>
          <w:rFonts w:ascii="Arial" w:hAnsi="Arial" w:cs="Arial"/>
          <w:color w:val="333333"/>
        </w:rPr>
        <w:t xml:space="preserve"> </w:t>
      </w:r>
      <w:r>
        <w:rPr>
          <w:rStyle w:val="bjh-p"/>
          <w:rFonts w:ascii="Arial" w:hAnsi="Arial" w:cs="Arial"/>
          <w:color w:val="333333"/>
        </w:rPr>
        <w:t>媒体上首次被公开揭露之日。</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上市公司及其控股股东、实际控制人购回股票时，若股票</w:t>
      </w:r>
      <w:r>
        <w:rPr>
          <w:rStyle w:val="bjh-p"/>
          <w:rFonts w:ascii="Arial" w:hAnsi="Arial" w:cs="Arial"/>
          <w:color w:val="333333"/>
        </w:rPr>
        <w:t xml:space="preserve"> </w:t>
      </w:r>
      <w:r>
        <w:rPr>
          <w:rStyle w:val="bjh-p"/>
          <w:rFonts w:ascii="Arial" w:hAnsi="Arial" w:cs="Arial"/>
          <w:color w:val="333333"/>
        </w:rPr>
        <w:t>的交易价格低于投资者买入股票时的价格，应当按照买入价并</w:t>
      </w:r>
      <w:r>
        <w:rPr>
          <w:rStyle w:val="bjh-p"/>
          <w:rFonts w:ascii="Arial" w:hAnsi="Arial" w:cs="Arial"/>
          <w:color w:val="333333"/>
        </w:rPr>
        <w:t xml:space="preserve"> </w:t>
      </w:r>
      <w:r>
        <w:rPr>
          <w:rStyle w:val="bjh-p"/>
          <w:rFonts w:ascii="Arial" w:hAnsi="Arial" w:cs="Arial"/>
          <w:color w:val="333333"/>
        </w:rPr>
        <w:t>加算银行同期存款利息购回股票；若股票的交易价格高于投资</w:t>
      </w:r>
      <w:r>
        <w:rPr>
          <w:rStyle w:val="bjh-p"/>
          <w:rFonts w:ascii="Arial" w:hAnsi="Arial" w:cs="Arial"/>
          <w:color w:val="333333"/>
        </w:rPr>
        <w:t xml:space="preserve"> </w:t>
      </w:r>
      <w:r>
        <w:rPr>
          <w:rStyle w:val="bjh-p"/>
          <w:rFonts w:ascii="Arial" w:hAnsi="Arial" w:cs="Arial"/>
          <w:color w:val="333333"/>
        </w:rPr>
        <w:t>者买入股票时的价格，应当按照股票交易价格购回股票。</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责令购回的具体规则由中国证监会另行规定。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第六十九条</w:t>
      </w:r>
      <w:r>
        <w:rPr>
          <w:rStyle w:val="bjh-p"/>
          <w:rFonts w:ascii="Arial" w:hAnsi="Arial" w:cs="Arial"/>
          <w:color w:val="333333"/>
        </w:rPr>
        <w:t xml:space="preserve"> </w:t>
      </w:r>
      <w:r>
        <w:rPr>
          <w:rStyle w:val="bjh-p"/>
          <w:rFonts w:ascii="Arial" w:hAnsi="Arial" w:cs="Arial"/>
          <w:color w:val="333333"/>
        </w:rPr>
        <w:t>发行人存在本办法第三十一条第（三）项、第（四）项、第（五）项情形，或者发行人及其董事、监事、高级管理人员、控股股东、实际控制人的签名、盖章系伪造或</w:t>
      </w:r>
      <w:r>
        <w:rPr>
          <w:rStyle w:val="bjh-p"/>
          <w:rFonts w:ascii="Arial" w:hAnsi="Arial" w:cs="Arial"/>
          <w:color w:val="333333"/>
        </w:rPr>
        <w:t xml:space="preserve"> </w:t>
      </w:r>
      <w:r>
        <w:rPr>
          <w:rStyle w:val="bjh-p"/>
          <w:rFonts w:ascii="Arial" w:hAnsi="Arial" w:cs="Arial"/>
          <w:color w:val="333333"/>
        </w:rPr>
        <w:t>者变造的，中国证监会将自确认之日起采取</w:t>
      </w:r>
      <w:r>
        <w:rPr>
          <w:rStyle w:val="bjh-p"/>
          <w:rFonts w:ascii="Arial" w:hAnsi="Arial" w:cs="Arial"/>
          <w:color w:val="333333"/>
        </w:rPr>
        <w:t xml:space="preserve"> 3 </w:t>
      </w:r>
      <w:r>
        <w:rPr>
          <w:rStyle w:val="bjh-p"/>
          <w:rFonts w:ascii="Arial" w:hAnsi="Arial" w:cs="Arial"/>
          <w:color w:val="333333"/>
        </w:rPr>
        <w:t>年至</w:t>
      </w:r>
      <w:r>
        <w:rPr>
          <w:rStyle w:val="bjh-p"/>
          <w:rFonts w:ascii="Arial" w:hAnsi="Arial" w:cs="Arial"/>
          <w:color w:val="333333"/>
        </w:rPr>
        <w:t xml:space="preserve"> 5 </w:t>
      </w:r>
      <w:r>
        <w:rPr>
          <w:rStyle w:val="bjh-p"/>
          <w:rFonts w:ascii="Arial" w:hAnsi="Arial" w:cs="Arial"/>
          <w:color w:val="333333"/>
        </w:rPr>
        <w:t>年内不接受发行人公开发行证券相关文件的监管措施。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第七十条</w:t>
      </w:r>
      <w:r>
        <w:rPr>
          <w:rStyle w:val="bjh-p"/>
          <w:rFonts w:ascii="Arial" w:hAnsi="Arial" w:cs="Arial"/>
          <w:color w:val="333333"/>
        </w:rPr>
        <w:t xml:space="preserve"> </w:t>
      </w:r>
      <w:r>
        <w:rPr>
          <w:rStyle w:val="bjh-p"/>
          <w:rFonts w:ascii="Arial" w:hAnsi="Arial" w:cs="Arial"/>
          <w:color w:val="333333"/>
        </w:rPr>
        <w:t>发行人的控股股东、实际控制人违反本办法规定，致使发行人所报送的注册申请文件和披露的信息存在虚假</w:t>
      </w:r>
      <w:r>
        <w:rPr>
          <w:rStyle w:val="bjh-p"/>
          <w:rFonts w:ascii="Arial" w:hAnsi="Arial" w:cs="Arial"/>
          <w:color w:val="333333"/>
        </w:rPr>
        <w:t xml:space="preserve"> </w:t>
      </w:r>
      <w:r>
        <w:rPr>
          <w:rStyle w:val="bjh-p"/>
          <w:rFonts w:ascii="Arial" w:hAnsi="Arial" w:cs="Arial"/>
          <w:color w:val="333333"/>
        </w:rPr>
        <w:t>记载、误导性陈述或者重大遗漏，或者纵容、指使、协助发行</w:t>
      </w:r>
      <w:r>
        <w:rPr>
          <w:rStyle w:val="bjh-p"/>
          <w:rFonts w:ascii="Arial" w:hAnsi="Arial" w:cs="Arial"/>
          <w:color w:val="333333"/>
        </w:rPr>
        <w:t xml:space="preserve"> </w:t>
      </w:r>
      <w:r>
        <w:rPr>
          <w:rStyle w:val="bjh-p"/>
          <w:rFonts w:ascii="Arial" w:hAnsi="Arial" w:cs="Arial"/>
          <w:color w:val="333333"/>
        </w:rPr>
        <w:t>人进行财务造假、利润操纵或者有意隐瞒其他重要信息等骗取</w:t>
      </w:r>
      <w:r>
        <w:rPr>
          <w:rStyle w:val="bjh-p"/>
          <w:rFonts w:ascii="Arial" w:hAnsi="Arial" w:cs="Arial"/>
          <w:color w:val="333333"/>
        </w:rPr>
        <w:t xml:space="preserve"> </w:t>
      </w:r>
      <w:r>
        <w:rPr>
          <w:rStyle w:val="bjh-p"/>
          <w:rFonts w:ascii="Arial" w:hAnsi="Arial" w:cs="Arial"/>
          <w:color w:val="333333"/>
        </w:rPr>
        <w:t>发行注册行为的，中国证监会可以视情节轻重，对相关单位和</w:t>
      </w:r>
      <w:r>
        <w:rPr>
          <w:rStyle w:val="bjh-p"/>
          <w:rFonts w:ascii="Arial" w:hAnsi="Arial" w:cs="Arial"/>
          <w:color w:val="333333"/>
        </w:rPr>
        <w:t xml:space="preserve"> </w:t>
      </w:r>
      <w:r>
        <w:rPr>
          <w:rStyle w:val="bjh-p"/>
          <w:rFonts w:ascii="Arial" w:hAnsi="Arial" w:cs="Arial"/>
          <w:color w:val="333333"/>
        </w:rPr>
        <w:t>责任人员采取自确认之日起</w:t>
      </w:r>
      <w:r>
        <w:rPr>
          <w:rStyle w:val="bjh-p"/>
          <w:rFonts w:ascii="Arial" w:hAnsi="Arial" w:cs="Arial"/>
          <w:color w:val="333333"/>
        </w:rPr>
        <w:t xml:space="preserve"> 1 </w:t>
      </w:r>
      <w:r>
        <w:rPr>
          <w:rStyle w:val="bjh-p"/>
          <w:rFonts w:ascii="Arial" w:hAnsi="Arial" w:cs="Arial"/>
          <w:color w:val="333333"/>
        </w:rPr>
        <w:t>到</w:t>
      </w:r>
      <w:r>
        <w:rPr>
          <w:rStyle w:val="bjh-p"/>
          <w:rFonts w:ascii="Arial" w:hAnsi="Arial" w:cs="Arial"/>
          <w:color w:val="333333"/>
        </w:rPr>
        <w:t xml:space="preserve"> 5 </w:t>
      </w:r>
      <w:r>
        <w:rPr>
          <w:rStyle w:val="bjh-p"/>
          <w:rFonts w:ascii="Arial" w:hAnsi="Arial" w:cs="Arial"/>
          <w:color w:val="333333"/>
        </w:rPr>
        <w:t>年内不接受相关单位及其控制的下属单位公开发行证券相关文件</w:t>
      </w:r>
      <w:r>
        <w:rPr>
          <w:rStyle w:val="bjh-p"/>
          <w:rFonts w:ascii="Arial" w:hAnsi="Arial" w:cs="Arial"/>
          <w:color w:val="333333"/>
        </w:rPr>
        <w:t>,</w:t>
      </w:r>
      <w:r>
        <w:rPr>
          <w:rStyle w:val="bjh-p"/>
          <w:rFonts w:ascii="Arial" w:hAnsi="Arial" w:cs="Arial"/>
          <w:color w:val="333333"/>
        </w:rPr>
        <w:t>对责任人员采取认定为不适当人选等监管措施。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发行人的董事、监事和高级管理人员违反本办法规定，致使发行人所报送的注册申请文件和披露的信息存在虚假记载、</w:t>
      </w:r>
      <w:r>
        <w:rPr>
          <w:rStyle w:val="bjh-p"/>
          <w:rFonts w:ascii="Arial" w:hAnsi="Arial" w:cs="Arial"/>
          <w:color w:val="333333"/>
        </w:rPr>
        <w:t xml:space="preserve"> </w:t>
      </w:r>
      <w:r>
        <w:rPr>
          <w:rStyle w:val="bjh-p"/>
          <w:rFonts w:ascii="Arial" w:hAnsi="Arial" w:cs="Arial"/>
          <w:color w:val="333333"/>
        </w:rPr>
        <w:t>误导性陈述或者重大遗漏的，中国证监会可以对责任人员采取认定为不适当人选等监管措施。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第七十一条</w:t>
      </w:r>
      <w:r>
        <w:rPr>
          <w:rStyle w:val="bjh-p"/>
          <w:rFonts w:ascii="Arial" w:hAnsi="Arial" w:cs="Arial"/>
          <w:color w:val="333333"/>
        </w:rPr>
        <w:t xml:space="preserve"> </w:t>
      </w:r>
      <w:r>
        <w:rPr>
          <w:rStyle w:val="bjh-p"/>
          <w:rFonts w:ascii="Arial" w:hAnsi="Arial" w:cs="Arial"/>
          <w:color w:val="333333"/>
        </w:rPr>
        <w:t>保荐人未勤勉尽责，致使发行人信息披露资料存在虚假记载、误导性陈述或者重大遗漏的，中国证监会将</w:t>
      </w:r>
      <w:r>
        <w:rPr>
          <w:rStyle w:val="bjh-p"/>
          <w:rFonts w:ascii="Arial" w:hAnsi="Arial" w:cs="Arial"/>
          <w:color w:val="333333"/>
        </w:rPr>
        <w:t xml:space="preserve"> </w:t>
      </w:r>
      <w:r>
        <w:rPr>
          <w:rStyle w:val="bjh-p"/>
          <w:rFonts w:ascii="Arial" w:hAnsi="Arial" w:cs="Arial"/>
          <w:color w:val="333333"/>
        </w:rPr>
        <w:t>视情节轻重，采取自确认之日起暂停保荐人业务资格</w:t>
      </w:r>
      <w:r>
        <w:rPr>
          <w:rStyle w:val="bjh-p"/>
          <w:rFonts w:ascii="Arial" w:hAnsi="Arial" w:cs="Arial"/>
          <w:color w:val="333333"/>
        </w:rPr>
        <w:t xml:space="preserve"> 1 </w:t>
      </w:r>
      <w:r>
        <w:rPr>
          <w:rStyle w:val="bjh-p"/>
          <w:rFonts w:ascii="Arial" w:hAnsi="Arial" w:cs="Arial"/>
          <w:color w:val="333333"/>
        </w:rPr>
        <w:t>年到</w:t>
      </w:r>
      <w:r>
        <w:rPr>
          <w:rStyle w:val="bjh-p"/>
          <w:rFonts w:ascii="Arial" w:hAnsi="Arial" w:cs="Arial"/>
          <w:color w:val="333333"/>
        </w:rPr>
        <w:t xml:space="preserve"> 3 </w:t>
      </w:r>
      <w:r>
        <w:rPr>
          <w:rStyle w:val="bjh-p"/>
          <w:rFonts w:ascii="Arial" w:hAnsi="Arial" w:cs="Arial"/>
          <w:color w:val="333333"/>
        </w:rPr>
        <w:t>年，责令保荐人更换相关负责人的监管措施；情节严重的，撤</w:t>
      </w:r>
      <w:r>
        <w:rPr>
          <w:rStyle w:val="bjh-p"/>
          <w:rFonts w:ascii="Arial" w:hAnsi="Arial" w:cs="Arial"/>
          <w:color w:val="333333"/>
        </w:rPr>
        <w:t xml:space="preserve"> </w:t>
      </w:r>
      <w:r>
        <w:rPr>
          <w:rStyle w:val="bjh-p"/>
          <w:rFonts w:ascii="Arial" w:hAnsi="Arial" w:cs="Arial"/>
          <w:color w:val="333333"/>
        </w:rPr>
        <w:t>销保荐人业务资格，对相关责任人员采取证券市场禁入的措</w:t>
      </w:r>
      <w:r>
        <w:rPr>
          <w:rStyle w:val="bjh-p"/>
          <w:rFonts w:ascii="Arial" w:hAnsi="Arial" w:cs="Arial"/>
          <w:color w:val="333333"/>
        </w:rPr>
        <w:t xml:space="preserve"> </w:t>
      </w:r>
      <w:r>
        <w:rPr>
          <w:rStyle w:val="bjh-p"/>
          <w:rFonts w:ascii="Arial" w:hAnsi="Arial" w:cs="Arial"/>
          <w:color w:val="333333"/>
        </w:rPr>
        <w:t>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保荐代表人未勤勉尽责，致使发行人信息披露资料存在虚</w:t>
      </w:r>
      <w:r>
        <w:rPr>
          <w:rStyle w:val="bjh-p"/>
          <w:rFonts w:ascii="Arial" w:hAnsi="Arial" w:cs="Arial"/>
          <w:color w:val="333333"/>
        </w:rPr>
        <w:t xml:space="preserve"> </w:t>
      </w:r>
      <w:r>
        <w:rPr>
          <w:rStyle w:val="bjh-p"/>
          <w:rFonts w:ascii="Arial" w:hAnsi="Arial" w:cs="Arial"/>
          <w:color w:val="333333"/>
        </w:rPr>
        <w:t>假记载、误导性陈述或者重大遗漏的，按规定撤销保荐代表人</w:t>
      </w:r>
      <w:r>
        <w:rPr>
          <w:rStyle w:val="bjh-p"/>
          <w:rFonts w:ascii="Arial" w:hAnsi="Arial" w:cs="Arial"/>
          <w:color w:val="333333"/>
        </w:rPr>
        <w:t xml:space="preserve"> </w:t>
      </w:r>
      <w:r>
        <w:rPr>
          <w:rStyle w:val="bjh-p"/>
          <w:rFonts w:ascii="Arial" w:hAnsi="Arial" w:cs="Arial"/>
          <w:color w:val="333333"/>
        </w:rPr>
        <w:t>资格。</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证券服务机构未勤勉尽责，致使发行人信息披露资料中与</w:t>
      </w:r>
      <w:r>
        <w:rPr>
          <w:rStyle w:val="bjh-p"/>
          <w:rFonts w:ascii="Arial" w:hAnsi="Arial" w:cs="Arial"/>
          <w:color w:val="333333"/>
        </w:rPr>
        <w:t xml:space="preserve"> </w:t>
      </w:r>
      <w:r>
        <w:rPr>
          <w:rStyle w:val="bjh-p"/>
          <w:rFonts w:ascii="Arial" w:hAnsi="Arial" w:cs="Arial"/>
          <w:color w:val="333333"/>
        </w:rPr>
        <w:t>其职责有关的内容及其所出具的文件存在虚假记载、误导性陈</w:t>
      </w:r>
      <w:r>
        <w:rPr>
          <w:rStyle w:val="bjh-p"/>
          <w:rFonts w:ascii="Arial" w:hAnsi="Arial" w:cs="Arial"/>
          <w:color w:val="333333"/>
        </w:rPr>
        <w:t xml:space="preserve"> </w:t>
      </w:r>
      <w:r>
        <w:rPr>
          <w:rStyle w:val="bjh-p"/>
          <w:rFonts w:ascii="Arial" w:hAnsi="Arial" w:cs="Arial"/>
          <w:color w:val="333333"/>
        </w:rPr>
        <w:t>述或者重大遗漏的，中国证监会将视情节轻重，自确认之日起</w:t>
      </w:r>
      <w:r>
        <w:rPr>
          <w:rStyle w:val="bjh-p"/>
          <w:rFonts w:ascii="Arial" w:hAnsi="Arial" w:cs="Arial"/>
          <w:color w:val="333333"/>
        </w:rPr>
        <w:t xml:space="preserve"> </w:t>
      </w:r>
      <w:r>
        <w:rPr>
          <w:rStyle w:val="bjh-p"/>
          <w:rFonts w:ascii="Arial" w:hAnsi="Arial" w:cs="Arial"/>
          <w:color w:val="333333"/>
        </w:rPr>
        <w:t>采取</w:t>
      </w:r>
      <w:r>
        <w:rPr>
          <w:rStyle w:val="bjh-p"/>
          <w:rFonts w:ascii="Arial" w:hAnsi="Arial" w:cs="Arial"/>
          <w:color w:val="333333"/>
        </w:rPr>
        <w:t xml:space="preserve"> 3 </w:t>
      </w:r>
      <w:r>
        <w:rPr>
          <w:rStyle w:val="bjh-p"/>
          <w:rFonts w:ascii="Arial" w:hAnsi="Arial" w:cs="Arial"/>
          <w:color w:val="333333"/>
        </w:rPr>
        <w:t>个月至</w:t>
      </w:r>
      <w:r>
        <w:rPr>
          <w:rStyle w:val="bjh-p"/>
          <w:rFonts w:ascii="Arial" w:hAnsi="Arial" w:cs="Arial"/>
          <w:color w:val="333333"/>
        </w:rPr>
        <w:t xml:space="preserve"> 3 </w:t>
      </w:r>
      <w:r>
        <w:rPr>
          <w:rStyle w:val="bjh-p"/>
          <w:rFonts w:ascii="Arial" w:hAnsi="Arial" w:cs="Arial"/>
          <w:color w:val="333333"/>
        </w:rPr>
        <w:t>年不接受相关单位及其责任人员出具的发行证券专项文件的监管措施；情节严重的，对证券服务机构相关责</w:t>
      </w:r>
      <w:r>
        <w:rPr>
          <w:rStyle w:val="bjh-p"/>
          <w:rFonts w:ascii="Arial" w:hAnsi="Arial" w:cs="Arial"/>
          <w:color w:val="333333"/>
        </w:rPr>
        <w:t xml:space="preserve"> </w:t>
      </w:r>
      <w:r>
        <w:rPr>
          <w:rStyle w:val="bjh-p"/>
          <w:rFonts w:ascii="Arial" w:hAnsi="Arial" w:cs="Arial"/>
          <w:color w:val="333333"/>
        </w:rPr>
        <w:t>任人员采取证券市场禁入的措施。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第七十二条</w:t>
      </w:r>
      <w:r>
        <w:rPr>
          <w:rStyle w:val="bjh-p"/>
          <w:rFonts w:ascii="Arial" w:hAnsi="Arial" w:cs="Arial"/>
          <w:color w:val="333333"/>
        </w:rPr>
        <w:t xml:space="preserve"> </w:t>
      </w:r>
      <w:r>
        <w:rPr>
          <w:rStyle w:val="bjh-p"/>
          <w:rFonts w:ascii="Arial" w:hAnsi="Arial" w:cs="Arial"/>
          <w:color w:val="333333"/>
        </w:rPr>
        <w:t>保荐人存在以下情形的，中国证监会可以视情节轻重，采取自确认之日起暂停保荐人业务资格</w:t>
      </w:r>
      <w:r>
        <w:rPr>
          <w:rStyle w:val="bjh-p"/>
          <w:rFonts w:ascii="Arial" w:hAnsi="Arial" w:cs="Arial"/>
          <w:color w:val="333333"/>
        </w:rPr>
        <w:t xml:space="preserve"> 3 </w:t>
      </w:r>
      <w:r>
        <w:rPr>
          <w:rStyle w:val="bjh-p"/>
          <w:rFonts w:ascii="Arial" w:hAnsi="Arial" w:cs="Arial"/>
          <w:color w:val="333333"/>
        </w:rPr>
        <w:t>个月至</w:t>
      </w:r>
      <w:r>
        <w:rPr>
          <w:rStyle w:val="bjh-p"/>
          <w:rFonts w:ascii="Arial" w:hAnsi="Arial" w:cs="Arial"/>
          <w:color w:val="333333"/>
        </w:rPr>
        <w:t xml:space="preserve"> 3 </w:t>
      </w:r>
      <w:r>
        <w:rPr>
          <w:rStyle w:val="bjh-p"/>
          <w:rFonts w:ascii="Arial" w:hAnsi="Arial" w:cs="Arial"/>
          <w:color w:val="333333"/>
        </w:rPr>
        <w:t>年的监管措施；情节特别严重的，撤销其业务资格：</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（一）伪造或者变造签字、盖章；</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（二）重大事项未及时报告或者未及时披露；</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（三）以不正当手段干扰注册审核工作；</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（四）不履行其他法定职责。</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保荐代表人存在前款规定情形的，视情节轻重，按规定暂</w:t>
      </w:r>
      <w:r>
        <w:rPr>
          <w:rStyle w:val="bjh-p"/>
          <w:rFonts w:ascii="Arial" w:hAnsi="Arial" w:cs="Arial"/>
          <w:color w:val="333333"/>
        </w:rPr>
        <w:t xml:space="preserve"> </w:t>
      </w:r>
      <w:r>
        <w:rPr>
          <w:rStyle w:val="bjh-p"/>
          <w:rFonts w:ascii="Arial" w:hAnsi="Arial" w:cs="Arial"/>
          <w:color w:val="333333"/>
        </w:rPr>
        <w:t>停保荐代表人资格</w:t>
      </w:r>
      <w:r>
        <w:rPr>
          <w:rStyle w:val="bjh-p"/>
          <w:rFonts w:ascii="Arial" w:hAnsi="Arial" w:cs="Arial"/>
          <w:color w:val="333333"/>
        </w:rPr>
        <w:t xml:space="preserve"> 3 </w:t>
      </w:r>
      <w:r>
        <w:rPr>
          <w:rStyle w:val="bjh-p"/>
          <w:rFonts w:ascii="Arial" w:hAnsi="Arial" w:cs="Arial"/>
          <w:color w:val="333333"/>
        </w:rPr>
        <w:t>个月至</w:t>
      </w:r>
      <w:r>
        <w:rPr>
          <w:rStyle w:val="bjh-p"/>
          <w:rFonts w:ascii="Arial" w:hAnsi="Arial" w:cs="Arial"/>
          <w:color w:val="333333"/>
        </w:rPr>
        <w:t xml:space="preserve"> 3 </w:t>
      </w:r>
      <w:r>
        <w:rPr>
          <w:rStyle w:val="bjh-p"/>
          <w:rFonts w:ascii="Arial" w:hAnsi="Arial" w:cs="Arial"/>
          <w:color w:val="333333"/>
        </w:rPr>
        <w:t>年；情节特别严重的，按规定撤销保荐代表人资格。</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证券服务机构及其相关人员存在第一款规定情形的，中国</w:t>
      </w:r>
      <w:r>
        <w:rPr>
          <w:rStyle w:val="bjh-p"/>
          <w:rFonts w:ascii="Arial" w:hAnsi="Arial" w:cs="Arial"/>
          <w:color w:val="333333"/>
        </w:rPr>
        <w:t xml:space="preserve"> </w:t>
      </w:r>
      <w:r>
        <w:rPr>
          <w:rStyle w:val="bjh-p"/>
          <w:rFonts w:ascii="Arial" w:hAnsi="Arial" w:cs="Arial"/>
          <w:color w:val="333333"/>
        </w:rPr>
        <w:t>证监会可以视情节轻重，采取</w:t>
      </w:r>
      <w:r>
        <w:rPr>
          <w:rStyle w:val="bjh-p"/>
          <w:rFonts w:ascii="Arial" w:hAnsi="Arial" w:cs="Arial"/>
          <w:color w:val="333333"/>
        </w:rPr>
        <w:t xml:space="preserve"> 3 </w:t>
      </w:r>
      <w:r>
        <w:rPr>
          <w:rStyle w:val="bjh-p"/>
          <w:rFonts w:ascii="Arial" w:hAnsi="Arial" w:cs="Arial"/>
          <w:color w:val="333333"/>
        </w:rPr>
        <w:t>个月至</w:t>
      </w:r>
      <w:r>
        <w:rPr>
          <w:rStyle w:val="bjh-p"/>
          <w:rFonts w:ascii="Arial" w:hAnsi="Arial" w:cs="Arial"/>
          <w:color w:val="333333"/>
        </w:rPr>
        <w:t xml:space="preserve"> 3 </w:t>
      </w:r>
      <w:r>
        <w:rPr>
          <w:rStyle w:val="bjh-p"/>
          <w:rFonts w:ascii="Arial" w:hAnsi="Arial" w:cs="Arial"/>
          <w:color w:val="333333"/>
        </w:rPr>
        <w:t>年不接受相关单位及其责任人员出具的发行证券专项文件的监管措施。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第七十三条</w:t>
      </w:r>
      <w:r>
        <w:rPr>
          <w:rStyle w:val="bjh-p"/>
          <w:rFonts w:ascii="Arial" w:hAnsi="Arial" w:cs="Arial"/>
          <w:color w:val="333333"/>
        </w:rPr>
        <w:t xml:space="preserve"> </w:t>
      </w:r>
      <w:r>
        <w:rPr>
          <w:rStyle w:val="bjh-p"/>
          <w:rFonts w:ascii="Arial" w:hAnsi="Arial" w:cs="Arial"/>
          <w:color w:val="333333"/>
        </w:rPr>
        <w:t>发行人公开发行证券上市当年利润大幅下滑导致亏损的，中国证监会自确认之日起暂停保荐人的保荐人资</w:t>
      </w:r>
      <w:r>
        <w:rPr>
          <w:rStyle w:val="bjh-p"/>
          <w:rFonts w:ascii="Arial" w:hAnsi="Arial" w:cs="Arial"/>
          <w:color w:val="333333"/>
        </w:rPr>
        <w:t xml:space="preserve"> </w:t>
      </w:r>
      <w:r>
        <w:rPr>
          <w:rStyle w:val="bjh-p"/>
          <w:rFonts w:ascii="Arial" w:hAnsi="Arial" w:cs="Arial"/>
          <w:color w:val="333333"/>
        </w:rPr>
        <w:t>格</w:t>
      </w:r>
      <w:r>
        <w:rPr>
          <w:rStyle w:val="bjh-p"/>
          <w:rFonts w:ascii="Arial" w:hAnsi="Arial" w:cs="Arial"/>
          <w:color w:val="333333"/>
        </w:rPr>
        <w:t xml:space="preserve"> 3 </w:t>
      </w:r>
      <w:r>
        <w:rPr>
          <w:rStyle w:val="bjh-p"/>
          <w:rFonts w:ascii="Arial" w:hAnsi="Arial" w:cs="Arial"/>
          <w:color w:val="333333"/>
        </w:rPr>
        <w:t>个月，撤销相关人员的保荐代表人资格，尚未盈利的企业除外。</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第七十四条</w:t>
      </w:r>
      <w:r>
        <w:rPr>
          <w:rStyle w:val="bjh-p"/>
          <w:rFonts w:ascii="Arial" w:hAnsi="Arial" w:cs="Arial"/>
          <w:color w:val="333333"/>
        </w:rPr>
        <w:t xml:space="preserve"> </w:t>
      </w:r>
      <w:r>
        <w:rPr>
          <w:rStyle w:val="bjh-p"/>
          <w:rFonts w:ascii="Arial" w:hAnsi="Arial" w:cs="Arial"/>
          <w:color w:val="333333"/>
        </w:rPr>
        <w:t>发行人、保荐人、证券服务机构存在以下情形的，中国证监会可以视情节轻重，采取责令改正、监管谈话、</w:t>
      </w:r>
      <w:r>
        <w:rPr>
          <w:rStyle w:val="bjh-p"/>
          <w:rFonts w:ascii="Arial" w:hAnsi="Arial" w:cs="Arial"/>
          <w:color w:val="333333"/>
        </w:rPr>
        <w:t xml:space="preserve"> </w:t>
      </w:r>
      <w:r>
        <w:rPr>
          <w:rStyle w:val="bjh-p"/>
          <w:rFonts w:ascii="Arial" w:hAnsi="Arial" w:cs="Arial"/>
          <w:color w:val="333333"/>
        </w:rPr>
        <w:t>出具警示函、</w:t>
      </w:r>
      <w:r>
        <w:rPr>
          <w:rStyle w:val="bjh-p"/>
          <w:rFonts w:ascii="Arial" w:hAnsi="Arial" w:cs="Arial"/>
          <w:color w:val="333333"/>
        </w:rPr>
        <w:t xml:space="preserve">1 </w:t>
      </w:r>
      <w:r>
        <w:rPr>
          <w:rStyle w:val="bjh-p"/>
          <w:rFonts w:ascii="Arial" w:hAnsi="Arial" w:cs="Arial"/>
          <w:color w:val="333333"/>
        </w:rPr>
        <w:t>年内不接受相关单位及其责任人员出具的与注册申请有关的文件等监管措施</w:t>
      </w:r>
      <w:r>
        <w:rPr>
          <w:rStyle w:val="bjh-p"/>
          <w:rFonts w:ascii="Arial" w:hAnsi="Arial" w:cs="Arial"/>
          <w:color w:val="333333"/>
        </w:rPr>
        <w:t>;</w:t>
      </w:r>
      <w:r>
        <w:rPr>
          <w:rStyle w:val="bjh-p"/>
          <w:rFonts w:ascii="Arial" w:hAnsi="Arial" w:cs="Arial"/>
          <w:color w:val="333333"/>
        </w:rPr>
        <w:t>情节严重的，可以同时采取</w:t>
      </w:r>
      <w:r>
        <w:rPr>
          <w:rStyle w:val="bjh-p"/>
          <w:rFonts w:ascii="Arial" w:hAnsi="Arial" w:cs="Arial"/>
          <w:color w:val="333333"/>
        </w:rPr>
        <w:t xml:space="preserve"> 3</w:t>
      </w:r>
      <w:r>
        <w:rPr>
          <w:rStyle w:val="bjh-p"/>
          <w:rFonts w:ascii="Arial" w:hAnsi="Arial" w:cs="Arial"/>
          <w:color w:val="333333"/>
        </w:rPr>
        <w:t>个月内不接受相关单位及其责任人员出具的发行证券专项文</w:t>
      </w:r>
      <w:r>
        <w:rPr>
          <w:rStyle w:val="bjh-p"/>
          <w:rFonts w:ascii="Arial" w:hAnsi="Arial" w:cs="Arial"/>
          <w:color w:val="333333"/>
        </w:rPr>
        <w:t xml:space="preserve"> </w:t>
      </w:r>
      <w:r>
        <w:rPr>
          <w:rStyle w:val="bjh-p"/>
          <w:rFonts w:ascii="Arial" w:hAnsi="Arial" w:cs="Arial"/>
          <w:color w:val="333333"/>
        </w:rPr>
        <w:t>件的监管措施：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（一）制作或者出具的文件不齐备或者不符合要求；</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（二）擅自改动注册申请文件、信息披露资料或者其他已</w:t>
      </w:r>
      <w:r>
        <w:rPr>
          <w:rStyle w:val="bjh-p"/>
          <w:rFonts w:ascii="Arial" w:hAnsi="Arial" w:cs="Arial"/>
          <w:color w:val="333333"/>
        </w:rPr>
        <w:t xml:space="preserve"> </w:t>
      </w:r>
      <w:r>
        <w:rPr>
          <w:rStyle w:val="bjh-p"/>
          <w:rFonts w:ascii="Arial" w:hAnsi="Arial" w:cs="Arial"/>
          <w:color w:val="333333"/>
        </w:rPr>
        <w:t>提交文件；</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（三）注册申请文件或者信息披露资料存在相互矛盾或</w:t>
      </w:r>
      <w:r>
        <w:rPr>
          <w:rStyle w:val="bjh-p"/>
          <w:rFonts w:ascii="Arial" w:hAnsi="Arial" w:cs="Arial"/>
          <w:color w:val="333333"/>
        </w:rPr>
        <w:t xml:space="preserve"> </w:t>
      </w:r>
      <w:r>
        <w:rPr>
          <w:rStyle w:val="bjh-p"/>
          <w:rFonts w:ascii="Arial" w:hAnsi="Arial" w:cs="Arial"/>
          <w:color w:val="333333"/>
        </w:rPr>
        <w:t>者同一事实表述不一致且有实质性差异；</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（四）文件披露的内容表述不清，逻辑混乱，严重影响投</w:t>
      </w:r>
      <w:r>
        <w:rPr>
          <w:rStyle w:val="bjh-p"/>
          <w:rFonts w:ascii="Arial" w:hAnsi="Arial" w:cs="Arial"/>
          <w:color w:val="333333"/>
        </w:rPr>
        <w:t xml:space="preserve"> </w:t>
      </w:r>
      <w:r>
        <w:rPr>
          <w:rStyle w:val="bjh-p"/>
          <w:rFonts w:ascii="Arial" w:hAnsi="Arial" w:cs="Arial"/>
          <w:color w:val="333333"/>
        </w:rPr>
        <w:t>资者理解；</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（五）发行人对重大事项未及时报告或者未及时披露。第七十五条</w:t>
      </w:r>
      <w:r>
        <w:rPr>
          <w:rStyle w:val="bjh-p"/>
          <w:rFonts w:ascii="Arial" w:hAnsi="Arial" w:cs="Arial"/>
          <w:color w:val="333333"/>
        </w:rPr>
        <w:t xml:space="preserve"> </w:t>
      </w:r>
      <w:r>
        <w:rPr>
          <w:rStyle w:val="bjh-p"/>
          <w:rFonts w:ascii="Arial" w:hAnsi="Arial" w:cs="Arial"/>
          <w:color w:val="333333"/>
        </w:rPr>
        <w:t>发行人披露盈利预测的，利润实现数如未达到盈利预测的</w:t>
      </w:r>
      <w:r>
        <w:rPr>
          <w:rStyle w:val="bjh-p"/>
          <w:rFonts w:ascii="Arial" w:hAnsi="Arial" w:cs="Arial"/>
          <w:color w:val="333333"/>
        </w:rPr>
        <w:t xml:space="preserve"> 80</w:t>
      </w:r>
      <w:r>
        <w:rPr>
          <w:rStyle w:val="bjh-p"/>
          <w:rFonts w:ascii="Arial" w:hAnsi="Arial" w:cs="Arial"/>
          <w:color w:val="333333"/>
        </w:rPr>
        <w:t>，除因不可抗力外，其法定代表人、财务负责人应当在股东大会及中国证监会指定报刊上公开作出解释</w:t>
      </w:r>
      <w:r>
        <w:rPr>
          <w:rStyle w:val="bjh-p"/>
          <w:rFonts w:ascii="Arial" w:hAnsi="Arial" w:cs="Arial"/>
          <w:color w:val="333333"/>
        </w:rPr>
        <w:t xml:space="preserve"> </w:t>
      </w:r>
      <w:r>
        <w:rPr>
          <w:rStyle w:val="bjh-p"/>
          <w:rFonts w:ascii="Arial" w:hAnsi="Arial" w:cs="Arial"/>
          <w:color w:val="333333"/>
        </w:rPr>
        <w:t>并道歉；中国证监会可以对法定代表人处以警告。</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利润实现数未达到盈利预测的</w:t>
      </w:r>
      <w:r>
        <w:rPr>
          <w:rStyle w:val="bjh-p"/>
          <w:rFonts w:ascii="Arial" w:hAnsi="Arial" w:cs="Arial"/>
          <w:color w:val="333333"/>
        </w:rPr>
        <w:t xml:space="preserve"> 50</w:t>
      </w:r>
      <w:r>
        <w:rPr>
          <w:rStyle w:val="bjh-p"/>
          <w:rFonts w:ascii="Arial" w:hAnsi="Arial" w:cs="Arial"/>
          <w:color w:val="333333"/>
        </w:rPr>
        <w:t>％的，除因不可抗力外，</w:t>
      </w:r>
      <w:r>
        <w:rPr>
          <w:rStyle w:val="bjh-p"/>
          <w:rFonts w:ascii="Arial" w:hAnsi="Arial" w:cs="Arial"/>
          <w:color w:val="333333"/>
        </w:rPr>
        <w:t xml:space="preserve"> </w:t>
      </w:r>
      <w:r>
        <w:rPr>
          <w:rStyle w:val="bjh-p"/>
          <w:rFonts w:ascii="Arial" w:hAnsi="Arial" w:cs="Arial"/>
          <w:color w:val="333333"/>
        </w:rPr>
        <w:t>中国证监会在</w:t>
      </w:r>
      <w:r>
        <w:rPr>
          <w:rStyle w:val="bjh-p"/>
          <w:rFonts w:ascii="Arial" w:hAnsi="Arial" w:cs="Arial"/>
          <w:color w:val="333333"/>
        </w:rPr>
        <w:t xml:space="preserve"> 3 </w:t>
      </w:r>
      <w:r>
        <w:rPr>
          <w:rStyle w:val="bjh-p"/>
          <w:rFonts w:ascii="Arial" w:hAnsi="Arial" w:cs="Arial"/>
          <w:color w:val="333333"/>
        </w:rPr>
        <w:t>年内不受理该公司的公开发行证券申请。</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注册会计师为上述盈利预测出具审核报告的过程中未勤勉尽责的，中国证监会将视情节轻重，对相关机构和责任人员采取监管谈话等监管措施，记入诚信档案并公布；情节严重的，</w:t>
      </w:r>
      <w:r>
        <w:rPr>
          <w:rStyle w:val="bjh-p"/>
          <w:rFonts w:ascii="Arial" w:hAnsi="Arial" w:cs="Arial"/>
          <w:color w:val="333333"/>
        </w:rPr>
        <w:t xml:space="preserve"> </w:t>
      </w:r>
      <w:r>
        <w:rPr>
          <w:rStyle w:val="bjh-p"/>
          <w:rFonts w:ascii="Arial" w:hAnsi="Arial" w:cs="Arial"/>
          <w:color w:val="333333"/>
        </w:rPr>
        <w:t>给予警告等行政处罚。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第七十六条</w:t>
      </w:r>
      <w:r>
        <w:rPr>
          <w:rStyle w:val="bjh-p"/>
          <w:rFonts w:ascii="Arial" w:hAnsi="Arial" w:cs="Arial"/>
          <w:color w:val="333333"/>
        </w:rPr>
        <w:t xml:space="preserve"> </w:t>
      </w:r>
      <w:r>
        <w:rPr>
          <w:rStyle w:val="bjh-p"/>
          <w:rFonts w:ascii="Arial" w:hAnsi="Arial" w:cs="Arial"/>
          <w:color w:val="333333"/>
        </w:rPr>
        <w:t>发行人及其控股股东和实际控制人、董事、监事、高级管理人员，保荐人、承销商、证券服务机构及其相</w:t>
      </w:r>
      <w:r>
        <w:rPr>
          <w:rStyle w:val="bjh-p"/>
          <w:rFonts w:ascii="Arial" w:hAnsi="Arial" w:cs="Arial"/>
          <w:color w:val="333333"/>
        </w:rPr>
        <w:t xml:space="preserve"> </w:t>
      </w:r>
      <w:r>
        <w:rPr>
          <w:rStyle w:val="bjh-p"/>
          <w:rFonts w:ascii="Arial" w:hAnsi="Arial" w:cs="Arial"/>
          <w:color w:val="333333"/>
        </w:rPr>
        <w:t>关执业人员，在股票公开发行并上市相关的活动中存在其他违</w:t>
      </w:r>
      <w:r>
        <w:rPr>
          <w:rStyle w:val="bjh-p"/>
          <w:rFonts w:ascii="Arial" w:hAnsi="Arial" w:cs="Arial"/>
          <w:color w:val="333333"/>
        </w:rPr>
        <w:t xml:space="preserve"> </w:t>
      </w:r>
      <w:r>
        <w:rPr>
          <w:rStyle w:val="bjh-p"/>
          <w:rFonts w:ascii="Arial" w:hAnsi="Arial" w:cs="Arial"/>
          <w:color w:val="333333"/>
        </w:rPr>
        <w:t>反本办法规定行为的，中国证监会可以视情节轻重，采取监管</w:t>
      </w:r>
      <w:r>
        <w:rPr>
          <w:rStyle w:val="bjh-p"/>
          <w:rFonts w:ascii="Arial" w:hAnsi="Arial" w:cs="Arial"/>
          <w:color w:val="333333"/>
        </w:rPr>
        <w:t xml:space="preserve"> </w:t>
      </w:r>
      <w:r>
        <w:rPr>
          <w:rStyle w:val="bjh-p"/>
          <w:rFonts w:ascii="Arial" w:hAnsi="Arial" w:cs="Arial"/>
          <w:color w:val="333333"/>
        </w:rPr>
        <w:t>措施，或者采取证券市场禁入的措施。</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第七十七条</w:t>
      </w:r>
      <w:r>
        <w:rPr>
          <w:rStyle w:val="bjh-p"/>
          <w:rFonts w:ascii="Arial" w:hAnsi="Arial" w:cs="Arial"/>
          <w:color w:val="333333"/>
        </w:rPr>
        <w:t xml:space="preserve"> </w:t>
      </w:r>
      <w:r>
        <w:rPr>
          <w:rStyle w:val="bjh-p"/>
          <w:rFonts w:ascii="Arial" w:hAnsi="Arial" w:cs="Arial"/>
          <w:color w:val="333333"/>
        </w:rPr>
        <w:t>发行人及其控股股东、实际控制人、保荐人、证券服务机构及其相关人员违反《中华人民共和国证券法》依</w:t>
      </w:r>
      <w:r>
        <w:rPr>
          <w:rStyle w:val="bjh-p"/>
          <w:rFonts w:ascii="Arial" w:hAnsi="Arial" w:cs="Arial"/>
          <w:color w:val="333333"/>
        </w:rPr>
        <w:t xml:space="preserve"> </w:t>
      </w:r>
      <w:r>
        <w:rPr>
          <w:rStyle w:val="bjh-p"/>
          <w:rFonts w:ascii="Arial" w:hAnsi="Arial" w:cs="Arial"/>
          <w:color w:val="333333"/>
        </w:rPr>
        <w:t>法应予以行政处罚的，中国证监会将依法予以处罚；对欺诈发</w:t>
      </w:r>
      <w:r>
        <w:rPr>
          <w:rStyle w:val="bjh-p"/>
          <w:rFonts w:ascii="Arial" w:hAnsi="Arial" w:cs="Arial"/>
          <w:color w:val="333333"/>
        </w:rPr>
        <w:t xml:space="preserve"> </w:t>
      </w:r>
      <w:r>
        <w:rPr>
          <w:rStyle w:val="bjh-p"/>
          <w:rFonts w:ascii="Arial" w:hAnsi="Arial" w:cs="Arial"/>
          <w:color w:val="333333"/>
        </w:rPr>
        <w:t>行、虚假陈述负有责任的发行人、保荐人、会计师事务所、律</w:t>
      </w:r>
      <w:r>
        <w:rPr>
          <w:rStyle w:val="bjh-p"/>
          <w:rFonts w:ascii="Arial" w:hAnsi="Arial" w:cs="Arial"/>
          <w:color w:val="333333"/>
        </w:rPr>
        <w:t xml:space="preserve"> </w:t>
      </w:r>
      <w:r>
        <w:rPr>
          <w:rStyle w:val="bjh-p"/>
          <w:rFonts w:ascii="Arial" w:hAnsi="Arial" w:cs="Arial"/>
          <w:color w:val="333333"/>
        </w:rPr>
        <w:t>师事务所、资产评估机构及其责任人员依法从重处罚。涉嫌犯</w:t>
      </w:r>
      <w:r>
        <w:rPr>
          <w:rStyle w:val="bjh-p"/>
          <w:rFonts w:ascii="Arial" w:hAnsi="Arial" w:cs="Arial"/>
          <w:color w:val="333333"/>
        </w:rPr>
        <w:t xml:space="preserve"> </w:t>
      </w:r>
      <w:r>
        <w:rPr>
          <w:rStyle w:val="bjh-p"/>
          <w:rFonts w:ascii="Arial" w:hAnsi="Arial" w:cs="Arial"/>
          <w:color w:val="333333"/>
        </w:rPr>
        <w:t>罪的，依法移送司法机关，追究其刑事责任。</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第七十八条</w:t>
      </w:r>
      <w:r>
        <w:rPr>
          <w:rStyle w:val="bjh-p"/>
          <w:rFonts w:ascii="Arial" w:hAnsi="Arial" w:cs="Arial"/>
          <w:color w:val="333333"/>
        </w:rPr>
        <w:t xml:space="preserve"> </w:t>
      </w:r>
      <w:r>
        <w:rPr>
          <w:rStyle w:val="bjh-p"/>
          <w:rFonts w:ascii="Arial" w:hAnsi="Arial" w:cs="Arial"/>
          <w:color w:val="333333"/>
        </w:rPr>
        <w:t>交易所负责对发行人及其控股股东、实际控制人、保荐人、承销商、证券服务机构等进行自律监管。</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中国证券业协会负责制定保荐业务、发行承销自律监管规</w:t>
      </w:r>
      <w:r>
        <w:rPr>
          <w:rStyle w:val="bjh-p"/>
          <w:rFonts w:ascii="Arial" w:hAnsi="Arial" w:cs="Arial"/>
          <w:color w:val="333333"/>
        </w:rPr>
        <w:t xml:space="preserve"> </w:t>
      </w:r>
      <w:r>
        <w:rPr>
          <w:rStyle w:val="bjh-p"/>
          <w:rFonts w:ascii="Arial" w:hAnsi="Arial" w:cs="Arial"/>
          <w:color w:val="333333"/>
        </w:rPr>
        <w:t>则，对保荐人、承销商、保荐代表人、网下投资者进行自律监</w:t>
      </w:r>
      <w:r>
        <w:rPr>
          <w:rStyle w:val="bjh-p"/>
          <w:rFonts w:ascii="Arial" w:hAnsi="Arial" w:cs="Arial"/>
          <w:color w:val="333333"/>
        </w:rPr>
        <w:t xml:space="preserve"> </w:t>
      </w:r>
      <w:r>
        <w:rPr>
          <w:rStyle w:val="bjh-p"/>
          <w:rFonts w:ascii="Arial" w:hAnsi="Arial" w:cs="Arial"/>
          <w:color w:val="333333"/>
        </w:rPr>
        <w:t>管。</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交易所和中国证券业协会应当对发行上市过程中违反自</w:t>
      </w:r>
      <w:r>
        <w:rPr>
          <w:rStyle w:val="bjh-p"/>
          <w:rFonts w:ascii="Arial" w:hAnsi="Arial" w:cs="Arial"/>
          <w:color w:val="333333"/>
        </w:rPr>
        <w:t xml:space="preserve"> </w:t>
      </w:r>
      <w:r>
        <w:rPr>
          <w:rStyle w:val="bjh-p"/>
          <w:rFonts w:ascii="Arial" w:hAnsi="Arial" w:cs="Arial"/>
          <w:color w:val="333333"/>
        </w:rPr>
        <w:t>律监管规则的行为采取自律监管措施或者纪律处分。</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第八章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附</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则</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第七十九条</w:t>
      </w:r>
      <w:r>
        <w:rPr>
          <w:rStyle w:val="bjh-p"/>
          <w:rFonts w:ascii="Arial" w:hAnsi="Arial" w:cs="Arial"/>
          <w:color w:val="333333"/>
        </w:rPr>
        <w:t xml:space="preserve"> </w:t>
      </w:r>
      <w:r>
        <w:rPr>
          <w:rStyle w:val="bjh-p"/>
          <w:rFonts w:ascii="Arial" w:hAnsi="Arial" w:cs="Arial"/>
          <w:color w:val="333333"/>
        </w:rPr>
        <w:t>符合《国务院办公厅转发证监会关于开展创新企业境内发行股票或存托凭证试点若干意见的通知》（国办</w:t>
      </w:r>
      <w:r>
        <w:rPr>
          <w:rStyle w:val="bjh-p"/>
          <w:rFonts w:ascii="Arial" w:hAnsi="Arial" w:cs="Arial"/>
          <w:color w:val="333333"/>
        </w:rPr>
        <w:t xml:space="preserve"> </w:t>
      </w:r>
      <w:r>
        <w:rPr>
          <w:rStyle w:val="bjh-p"/>
          <w:rFonts w:ascii="Arial" w:hAnsi="Arial" w:cs="Arial"/>
          <w:color w:val="333333"/>
        </w:rPr>
        <w:t>发〔</w:t>
      </w:r>
      <w:r>
        <w:rPr>
          <w:rStyle w:val="bjh-p"/>
          <w:rFonts w:ascii="Arial" w:hAnsi="Arial" w:cs="Arial"/>
          <w:color w:val="333333"/>
        </w:rPr>
        <w:t>2018</w:t>
      </w:r>
      <w:r>
        <w:rPr>
          <w:rStyle w:val="bjh-p"/>
          <w:rFonts w:ascii="Arial" w:hAnsi="Arial" w:cs="Arial"/>
          <w:color w:val="333333"/>
        </w:rPr>
        <w:t>〕</w:t>
      </w:r>
      <w:r>
        <w:rPr>
          <w:rStyle w:val="bjh-p"/>
          <w:rFonts w:ascii="Arial" w:hAnsi="Arial" w:cs="Arial"/>
          <w:color w:val="333333"/>
        </w:rPr>
        <w:t xml:space="preserve">21 </w:t>
      </w:r>
      <w:r>
        <w:rPr>
          <w:rStyle w:val="bjh-p"/>
          <w:rFonts w:ascii="Arial" w:hAnsi="Arial" w:cs="Arial"/>
          <w:color w:val="333333"/>
        </w:rPr>
        <w:t>号）等规定的红筹企业，申请首次公开发行股票并在科创板上市，还应当符合本办法相关规定，但公司形式</w:t>
      </w:r>
      <w:r>
        <w:rPr>
          <w:rStyle w:val="bjh-p"/>
          <w:rFonts w:ascii="Arial" w:hAnsi="Arial" w:cs="Arial"/>
          <w:color w:val="333333"/>
        </w:rPr>
        <w:t xml:space="preserve"> </w:t>
      </w:r>
      <w:r>
        <w:rPr>
          <w:rStyle w:val="bjh-p"/>
          <w:rFonts w:ascii="Arial" w:hAnsi="Arial" w:cs="Arial"/>
          <w:color w:val="333333"/>
        </w:rPr>
        <w:t>可适用其注册地法律规定；申请发行存托凭证并在科创板上市</w:t>
      </w:r>
      <w:r>
        <w:rPr>
          <w:rStyle w:val="bjh-p"/>
          <w:rFonts w:ascii="Arial" w:hAnsi="Arial" w:cs="Arial"/>
          <w:color w:val="333333"/>
        </w:rPr>
        <w:t xml:space="preserve"> </w:t>
      </w:r>
      <w:r>
        <w:rPr>
          <w:rStyle w:val="bjh-p"/>
          <w:rFonts w:ascii="Arial" w:hAnsi="Arial" w:cs="Arial"/>
          <w:color w:val="333333"/>
        </w:rPr>
        <w:t>的，适用本办法关于发行上市审核注册程序的规定。</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第八十条</w:t>
      </w:r>
      <w:r>
        <w:rPr>
          <w:rStyle w:val="bjh-p"/>
          <w:rFonts w:ascii="Arial" w:hAnsi="Arial" w:cs="Arial"/>
          <w:color w:val="333333"/>
        </w:rPr>
        <w:t xml:space="preserve"> </w:t>
      </w:r>
      <w:r>
        <w:rPr>
          <w:rStyle w:val="bjh-p"/>
          <w:rFonts w:ascii="Arial" w:hAnsi="Arial" w:cs="Arial"/>
          <w:color w:val="333333"/>
        </w:rPr>
        <w:t>本办法自公布之日起施行。</w:t>
      </w:r>
    </w:p>
    <w:p w:rsidR="006D7A37" w:rsidRDefault="006D7A37" w:rsidP="006D7A37">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证监会官网</w:t>
      </w:r>
    </w:p>
    <w:p w:rsidR="00901366" w:rsidRPr="006D7A37" w:rsidRDefault="00901366"/>
    <w:sectPr w:rsidR="00901366" w:rsidRPr="006D7A37" w:rsidSect="009013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7A37"/>
    <w:rsid w:val="00007E78"/>
    <w:rsid w:val="00012B1C"/>
    <w:rsid w:val="00014B6C"/>
    <w:rsid w:val="00015491"/>
    <w:rsid w:val="00015B65"/>
    <w:rsid w:val="00015DDE"/>
    <w:rsid w:val="00033E7D"/>
    <w:rsid w:val="00034085"/>
    <w:rsid w:val="00043453"/>
    <w:rsid w:val="0004571A"/>
    <w:rsid w:val="000547C4"/>
    <w:rsid w:val="00064CD2"/>
    <w:rsid w:val="0006748E"/>
    <w:rsid w:val="0007077E"/>
    <w:rsid w:val="0007244B"/>
    <w:rsid w:val="0008228E"/>
    <w:rsid w:val="000949AB"/>
    <w:rsid w:val="000B12F8"/>
    <w:rsid w:val="000B78AE"/>
    <w:rsid w:val="000C4AC2"/>
    <w:rsid w:val="000C7EAC"/>
    <w:rsid w:val="000D1265"/>
    <w:rsid w:val="000D4310"/>
    <w:rsid w:val="000D46A3"/>
    <w:rsid w:val="000D6488"/>
    <w:rsid w:val="000E5ED5"/>
    <w:rsid w:val="000F13B4"/>
    <w:rsid w:val="000F498B"/>
    <w:rsid w:val="00103685"/>
    <w:rsid w:val="00111822"/>
    <w:rsid w:val="00124A5A"/>
    <w:rsid w:val="001271A0"/>
    <w:rsid w:val="00127628"/>
    <w:rsid w:val="00142CB2"/>
    <w:rsid w:val="0015303B"/>
    <w:rsid w:val="00155D37"/>
    <w:rsid w:val="00157E0D"/>
    <w:rsid w:val="00180167"/>
    <w:rsid w:val="0018187F"/>
    <w:rsid w:val="00190F86"/>
    <w:rsid w:val="00197595"/>
    <w:rsid w:val="001A1A4E"/>
    <w:rsid w:val="001A42F8"/>
    <w:rsid w:val="001A6814"/>
    <w:rsid w:val="001A75EF"/>
    <w:rsid w:val="001D27FE"/>
    <w:rsid w:val="001E25D5"/>
    <w:rsid w:val="001E366B"/>
    <w:rsid w:val="001F3F1D"/>
    <w:rsid w:val="001F4354"/>
    <w:rsid w:val="00217117"/>
    <w:rsid w:val="00244C4C"/>
    <w:rsid w:val="00246257"/>
    <w:rsid w:val="00254662"/>
    <w:rsid w:val="00257341"/>
    <w:rsid w:val="0027603A"/>
    <w:rsid w:val="00277E29"/>
    <w:rsid w:val="00296F42"/>
    <w:rsid w:val="002A2A26"/>
    <w:rsid w:val="002A3895"/>
    <w:rsid w:val="002C0DBC"/>
    <w:rsid w:val="002C1376"/>
    <w:rsid w:val="002D1846"/>
    <w:rsid w:val="002D57B2"/>
    <w:rsid w:val="002E22E1"/>
    <w:rsid w:val="002E36F8"/>
    <w:rsid w:val="002E56D1"/>
    <w:rsid w:val="00311965"/>
    <w:rsid w:val="00313D36"/>
    <w:rsid w:val="00321FA8"/>
    <w:rsid w:val="00324534"/>
    <w:rsid w:val="003272B8"/>
    <w:rsid w:val="00337086"/>
    <w:rsid w:val="00343D04"/>
    <w:rsid w:val="00356E63"/>
    <w:rsid w:val="00360F7E"/>
    <w:rsid w:val="00375B50"/>
    <w:rsid w:val="00397598"/>
    <w:rsid w:val="003A4038"/>
    <w:rsid w:val="003C3CCA"/>
    <w:rsid w:val="003C7EF7"/>
    <w:rsid w:val="003D4432"/>
    <w:rsid w:val="003D502E"/>
    <w:rsid w:val="003D5751"/>
    <w:rsid w:val="003D5931"/>
    <w:rsid w:val="003E1289"/>
    <w:rsid w:val="003E1693"/>
    <w:rsid w:val="003F5281"/>
    <w:rsid w:val="003F55D6"/>
    <w:rsid w:val="003F5BA6"/>
    <w:rsid w:val="00405314"/>
    <w:rsid w:val="00405770"/>
    <w:rsid w:val="00411EE5"/>
    <w:rsid w:val="00420F1E"/>
    <w:rsid w:val="004363F7"/>
    <w:rsid w:val="00440D91"/>
    <w:rsid w:val="00445BFD"/>
    <w:rsid w:val="004620BE"/>
    <w:rsid w:val="00462FA2"/>
    <w:rsid w:val="00463AA2"/>
    <w:rsid w:val="00470CAC"/>
    <w:rsid w:val="00483943"/>
    <w:rsid w:val="0048480C"/>
    <w:rsid w:val="00486631"/>
    <w:rsid w:val="004979F6"/>
    <w:rsid w:val="004A252C"/>
    <w:rsid w:val="004D4983"/>
    <w:rsid w:val="004D6B21"/>
    <w:rsid w:val="004E4C05"/>
    <w:rsid w:val="004E54B5"/>
    <w:rsid w:val="004F44BE"/>
    <w:rsid w:val="004F6517"/>
    <w:rsid w:val="005037FD"/>
    <w:rsid w:val="00504048"/>
    <w:rsid w:val="00511635"/>
    <w:rsid w:val="00513207"/>
    <w:rsid w:val="00516B52"/>
    <w:rsid w:val="00527DD0"/>
    <w:rsid w:val="005428E0"/>
    <w:rsid w:val="00543F42"/>
    <w:rsid w:val="00547D7E"/>
    <w:rsid w:val="005566B3"/>
    <w:rsid w:val="00574DFD"/>
    <w:rsid w:val="00581282"/>
    <w:rsid w:val="005874CA"/>
    <w:rsid w:val="005924C1"/>
    <w:rsid w:val="0059761B"/>
    <w:rsid w:val="005A5D76"/>
    <w:rsid w:val="005B0094"/>
    <w:rsid w:val="005B2829"/>
    <w:rsid w:val="005B3101"/>
    <w:rsid w:val="005B4725"/>
    <w:rsid w:val="005C0542"/>
    <w:rsid w:val="005C0DD2"/>
    <w:rsid w:val="005C7404"/>
    <w:rsid w:val="005D0BD8"/>
    <w:rsid w:val="005E4232"/>
    <w:rsid w:val="005E5A44"/>
    <w:rsid w:val="005F1333"/>
    <w:rsid w:val="0060155D"/>
    <w:rsid w:val="00603AFA"/>
    <w:rsid w:val="00611A13"/>
    <w:rsid w:val="00612742"/>
    <w:rsid w:val="00633E40"/>
    <w:rsid w:val="00635BB9"/>
    <w:rsid w:val="006374E7"/>
    <w:rsid w:val="00637829"/>
    <w:rsid w:val="006434A9"/>
    <w:rsid w:val="006467B9"/>
    <w:rsid w:val="006476A0"/>
    <w:rsid w:val="00647C0C"/>
    <w:rsid w:val="00653520"/>
    <w:rsid w:val="0066215B"/>
    <w:rsid w:val="00664106"/>
    <w:rsid w:val="00665B79"/>
    <w:rsid w:val="00666B53"/>
    <w:rsid w:val="006736BB"/>
    <w:rsid w:val="00674D72"/>
    <w:rsid w:val="00676757"/>
    <w:rsid w:val="00683E28"/>
    <w:rsid w:val="00686EF8"/>
    <w:rsid w:val="00692B1A"/>
    <w:rsid w:val="0069695B"/>
    <w:rsid w:val="006A1F8E"/>
    <w:rsid w:val="006A3BC9"/>
    <w:rsid w:val="006A5741"/>
    <w:rsid w:val="006A7442"/>
    <w:rsid w:val="006C4289"/>
    <w:rsid w:val="006D1901"/>
    <w:rsid w:val="006D7A37"/>
    <w:rsid w:val="006E0162"/>
    <w:rsid w:val="006E1B59"/>
    <w:rsid w:val="006E51F5"/>
    <w:rsid w:val="006F11F5"/>
    <w:rsid w:val="006F40CE"/>
    <w:rsid w:val="0070332E"/>
    <w:rsid w:val="00711495"/>
    <w:rsid w:val="007204FD"/>
    <w:rsid w:val="007244ED"/>
    <w:rsid w:val="007247FC"/>
    <w:rsid w:val="00732E2F"/>
    <w:rsid w:val="007331ED"/>
    <w:rsid w:val="00740866"/>
    <w:rsid w:val="0074760F"/>
    <w:rsid w:val="00766B1C"/>
    <w:rsid w:val="0077442F"/>
    <w:rsid w:val="00780182"/>
    <w:rsid w:val="007867D6"/>
    <w:rsid w:val="007A03FA"/>
    <w:rsid w:val="007A360C"/>
    <w:rsid w:val="007A52C4"/>
    <w:rsid w:val="007C01C6"/>
    <w:rsid w:val="007C39C8"/>
    <w:rsid w:val="007C4A56"/>
    <w:rsid w:val="007D1087"/>
    <w:rsid w:val="007D1159"/>
    <w:rsid w:val="007D1A98"/>
    <w:rsid w:val="007E066F"/>
    <w:rsid w:val="007E2AC0"/>
    <w:rsid w:val="007F44C7"/>
    <w:rsid w:val="007F489E"/>
    <w:rsid w:val="007F4DF4"/>
    <w:rsid w:val="00803907"/>
    <w:rsid w:val="00807AFF"/>
    <w:rsid w:val="00810D7B"/>
    <w:rsid w:val="00820A94"/>
    <w:rsid w:val="00821823"/>
    <w:rsid w:val="008218C2"/>
    <w:rsid w:val="00833BE0"/>
    <w:rsid w:val="008372B3"/>
    <w:rsid w:val="00843631"/>
    <w:rsid w:val="00846B5B"/>
    <w:rsid w:val="00846DEA"/>
    <w:rsid w:val="00851C4D"/>
    <w:rsid w:val="00871EE0"/>
    <w:rsid w:val="00874221"/>
    <w:rsid w:val="008803CA"/>
    <w:rsid w:val="0089031D"/>
    <w:rsid w:val="0089063B"/>
    <w:rsid w:val="00892499"/>
    <w:rsid w:val="00892F8B"/>
    <w:rsid w:val="0089411E"/>
    <w:rsid w:val="00897673"/>
    <w:rsid w:val="008A18B2"/>
    <w:rsid w:val="008A4692"/>
    <w:rsid w:val="008B11AE"/>
    <w:rsid w:val="008B2090"/>
    <w:rsid w:val="008C2738"/>
    <w:rsid w:val="008C2DF6"/>
    <w:rsid w:val="008D009F"/>
    <w:rsid w:val="008E2843"/>
    <w:rsid w:val="008E3BCA"/>
    <w:rsid w:val="008E7EC6"/>
    <w:rsid w:val="00901366"/>
    <w:rsid w:val="00914B8A"/>
    <w:rsid w:val="0091735D"/>
    <w:rsid w:val="009174BD"/>
    <w:rsid w:val="00917753"/>
    <w:rsid w:val="00920256"/>
    <w:rsid w:val="00932261"/>
    <w:rsid w:val="00937B81"/>
    <w:rsid w:val="00941FA1"/>
    <w:rsid w:val="00942BCE"/>
    <w:rsid w:val="009457CB"/>
    <w:rsid w:val="0094768F"/>
    <w:rsid w:val="00947E48"/>
    <w:rsid w:val="00954528"/>
    <w:rsid w:val="00954DDC"/>
    <w:rsid w:val="00957249"/>
    <w:rsid w:val="00962D8C"/>
    <w:rsid w:val="0096509B"/>
    <w:rsid w:val="009720F3"/>
    <w:rsid w:val="00974BEF"/>
    <w:rsid w:val="009765B9"/>
    <w:rsid w:val="00985621"/>
    <w:rsid w:val="009932C2"/>
    <w:rsid w:val="00995C96"/>
    <w:rsid w:val="00997075"/>
    <w:rsid w:val="009B16CD"/>
    <w:rsid w:val="009B1B20"/>
    <w:rsid w:val="009B610C"/>
    <w:rsid w:val="009C6E5E"/>
    <w:rsid w:val="009D35AF"/>
    <w:rsid w:val="009E1188"/>
    <w:rsid w:val="009E3DF5"/>
    <w:rsid w:val="009F222F"/>
    <w:rsid w:val="009F2930"/>
    <w:rsid w:val="009F430A"/>
    <w:rsid w:val="00A03E01"/>
    <w:rsid w:val="00A151CB"/>
    <w:rsid w:val="00A156E2"/>
    <w:rsid w:val="00A1785D"/>
    <w:rsid w:val="00A32BC7"/>
    <w:rsid w:val="00A34397"/>
    <w:rsid w:val="00A36F1D"/>
    <w:rsid w:val="00A43A8F"/>
    <w:rsid w:val="00A501F0"/>
    <w:rsid w:val="00A5035E"/>
    <w:rsid w:val="00A66D83"/>
    <w:rsid w:val="00A67975"/>
    <w:rsid w:val="00A742EE"/>
    <w:rsid w:val="00A74FBC"/>
    <w:rsid w:val="00A84147"/>
    <w:rsid w:val="00A85058"/>
    <w:rsid w:val="00AA40F6"/>
    <w:rsid w:val="00AA70DF"/>
    <w:rsid w:val="00AC790F"/>
    <w:rsid w:val="00AD1043"/>
    <w:rsid w:val="00AE1CAC"/>
    <w:rsid w:val="00AE32CD"/>
    <w:rsid w:val="00AE73E6"/>
    <w:rsid w:val="00AF003A"/>
    <w:rsid w:val="00AF17DC"/>
    <w:rsid w:val="00AF371F"/>
    <w:rsid w:val="00B00374"/>
    <w:rsid w:val="00B003F6"/>
    <w:rsid w:val="00B051F1"/>
    <w:rsid w:val="00B12C20"/>
    <w:rsid w:val="00B178A9"/>
    <w:rsid w:val="00B2572B"/>
    <w:rsid w:val="00B376BF"/>
    <w:rsid w:val="00B42338"/>
    <w:rsid w:val="00B4344C"/>
    <w:rsid w:val="00B43EFE"/>
    <w:rsid w:val="00B62C1B"/>
    <w:rsid w:val="00B66AC3"/>
    <w:rsid w:val="00B67269"/>
    <w:rsid w:val="00B67C56"/>
    <w:rsid w:val="00B82CA8"/>
    <w:rsid w:val="00B833B0"/>
    <w:rsid w:val="00B9039A"/>
    <w:rsid w:val="00B9444B"/>
    <w:rsid w:val="00B96608"/>
    <w:rsid w:val="00BA031D"/>
    <w:rsid w:val="00BA20D8"/>
    <w:rsid w:val="00BA7DD2"/>
    <w:rsid w:val="00BB799A"/>
    <w:rsid w:val="00BB7CF0"/>
    <w:rsid w:val="00BC1FFD"/>
    <w:rsid w:val="00BC2D35"/>
    <w:rsid w:val="00BC5C67"/>
    <w:rsid w:val="00BD1A04"/>
    <w:rsid w:val="00BD794A"/>
    <w:rsid w:val="00BE31AA"/>
    <w:rsid w:val="00BF3780"/>
    <w:rsid w:val="00BF51EF"/>
    <w:rsid w:val="00BF54B5"/>
    <w:rsid w:val="00C02CEE"/>
    <w:rsid w:val="00C07B4D"/>
    <w:rsid w:val="00C10EC0"/>
    <w:rsid w:val="00C16470"/>
    <w:rsid w:val="00C2555F"/>
    <w:rsid w:val="00C350EF"/>
    <w:rsid w:val="00C35204"/>
    <w:rsid w:val="00C37202"/>
    <w:rsid w:val="00C53843"/>
    <w:rsid w:val="00C53E42"/>
    <w:rsid w:val="00C57465"/>
    <w:rsid w:val="00C72CB7"/>
    <w:rsid w:val="00C806BE"/>
    <w:rsid w:val="00C81711"/>
    <w:rsid w:val="00C829FB"/>
    <w:rsid w:val="00C85FD8"/>
    <w:rsid w:val="00C8701F"/>
    <w:rsid w:val="00C92238"/>
    <w:rsid w:val="00CA5340"/>
    <w:rsid w:val="00CA5955"/>
    <w:rsid w:val="00CD115F"/>
    <w:rsid w:val="00CD1A84"/>
    <w:rsid w:val="00CE78E8"/>
    <w:rsid w:val="00CF03E7"/>
    <w:rsid w:val="00CF1ECB"/>
    <w:rsid w:val="00CF3283"/>
    <w:rsid w:val="00CF4AE7"/>
    <w:rsid w:val="00D07D95"/>
    <w:rsid w:val="00D267CA"/>
    <w:rsid w:val="00D32478"/>
    <w:rsid w:val="00D35F20"/>
    <w:rsid w:val="00D36176"/>
    <w:rsid w:val="00D36D8B"/>
    <w:rsid w:val="00D407E8"/>
    <w:rsid w:val="00D42301"/>
    <w:rsid w:val="00D437D5"/>
    <w:rsid w:val="00D4395B"/>
    <w:rsid w:val="00D4672C"/>
    <w:rsid w:val="00D6274D"/>
    <w:rsid w:val="00D73717"/>
    <w:rsid w:val="00D766EB"/>
    <w:rsid w:val="00D82E20"/>
    <w:rsid w:val="00D85A27"/>
    <w:rsid w:val="00D95656"/>
    <w:rsid w:val="00DA232A"/>
    <w:rsid w:val="00DA6EBE"/>
    <w:rsid w:val="00DB505C"/>
    <w:rsid w:val="00DB738C"/>
    <w:rsid w:val="00DF11D0"/>
    <w:rsid w:val="00DF7F41"/>
    <w:rsid w:val="00E03164"/>
    <w:rsid w:val="00E101FE"/>
    <w:rsid w:val="00E15B93"/>
    <w:rsid w:val="00E20570"/>
    <w:rsid w:val="00E27AF3"/>
    <w:rsid w:val="00E41519"/>
    <w:rsid w:val="00E46653"/>
    <w:rsid w:val="00E50C4A"/>
    <w:rsid w:val="00E52E02"/>
    <w:rsid w:val="00E564F8"/>
    <w:rsid w:val="00E62D9B"/>
    <w:rsid w:val="00E6521B"/>
    <w:rsid w:val="00E65A89"/>
    <w:rsid w:val="00E73861"/>
    <w:rsid w:val="00E7455F"/>
    <w:rsid w:val="00E92246"/>
    <w:rsid w:val="00EA2930"/>
    <w:rsid w:val="00EA60BB"/>
    <w:rsid w:val="00ED0A0E"/>
    <w:rsid w:val="00ED1B62"/>
    <w:rsid w:val="00EE58D5"/>
    <w:rsid w:val="00EE6D7E"/>
    <w:rsid w:val="00EF2880"/>
    <w:rsid w:val="00EF3165"/>
    <w:rsid w:val="00EF6D20"/>
    <w:rsid w:val="00F02106"/>
    <w:rsid w:val="00F063A8"/>
    <w:rsid w:val="00F14DA7"/>
    <w:rsid w:val="00F32535"/>
    <w:rsid w:val="00F40FDB"/>
    <w:rsid w:val="00F42C62"/>
    <w:rsid w:val="00F67FF2"/>
    <w:rsid w:val="00F73D84"/>
    <w:rsid w:val="00F75C32"/>
    <w:rsid w:val="00F85546"/>
    <w:rsid w:val="00F94A1A"/>
    <w:rsid w:val="00FA3EE6"/>
    <w:rsid w:val="00FA77DE"/>
    <w:rsid w:val="00FC07C0"/>
    <w:rsid w:val="00FC0D74"/>
    <w:rsid w:val="00FC60E1"/>
    <w:rsid w:val="00FD3436"/>
    <w:rsid w:val="00FD3ACC"/>
    <w:rsid w:val="00FD7312"/>
    <w:rsid w:val="00FE05A7"/>
    <w:rsid w:val="00FE3929"/>
    <w:rsid w:val="00FF5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66"/>
    <w:pPr>
      <w:widowControl w:val="0"/>
      <w:jc w:val="both"/>
    </w:pPr>
  </w:style>
  <w:style w:type="paragraph" w:styleId="2">
    <w:name w:val="heading 2"/>
    <w:basedOn w:val="a"/>
    <w:link w:val="2Char"/>
    <w:uiPriority w:val="9"/>
    <w:qFormat/>
    <w:rsid w:val="006D7A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D7A37"/>
    <w:rPr>
      <w:rFonts w:ascii="宋体" w:eastAsia="宋体" w:hAnsi="宋体" w:cs="宋体"/>
      <w:b/>
      <w:bCs/>
      <w:kern w:val="0"/>
      <w:sz w:val="36"/>
      <w:szCs w:val="36"/>
    </w:rPr>
  </w:style>
  <w:style w:type="paragraph" w:styleId="a3">
    <w:name w:val="Normal (Web)"/>
    <w:basedOn w:val="a"/>
    <w:uiPriority w:val="99"/>
    <w:semiHidden/>
    <w:unhideWhenUsed/>
    <w:rsid w:val="006D7A37"/>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6D7A37"/>
  </w:style>
  <w:style w:type="character" w:customStyle="1" w:styleId="bjh-strong">
    <w:name w:val="bjh-strong"/>
    <w:basedOn w:val="a0"/>
    <w:rsid w:val="006D7A37"/>
  </w:style>
</w:styles>
</file>

<file path=word/webSettings.xml><?xml version="1.0" encoding="utf-8"?>
<w:webSettings xmlns:r="http://schemas.openxmlformats.org/officeDocument/2006/relationships" xmlns:w="http://schemas.openxmlformats.org/wordprocessingml/2006/main">
  <w:divs>
    <w:div w:id="93869893">
      <w:bodyDiv w:val="1"/>
      <w:marLeft w:val="0"/>
      <w:marRight w:val="0"/>
      <w:marTop w:val="0"/>
      <w:marBottom w:val="0"/>
      <w:divBdr>
        <w:top w:val="none" w:sz="0" w:space="0" w:color="auto"/>
        <w:left w:val="none" w:sz="0" w:space="0" w:color="auto"/>
        <w:bottom w:val="none" w:sz="0" w:space="0" w:color="auto"/>
        <w:right w:val="none" w:sz="0" w:space="0" w:color="auto"/>
      </w:divBdr>
    </w:div>
    <w:div w:id="4544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1871</Words>
  <Characters>10668</Characters>
  <Application>Microsoft Office Word</Application>
  <DocSecurity>0</DocSecurity>
  <Lines>88</Lines>
  <Paragraphs>25</Paragraphs>
  <ScaleCrop>false</ScaleCrop>
  <Company>Microsoft</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2019-06-12T00:48:00Z</dcterms:created>
  <dcterms:modified xsi:type="dcterms:W3CDTF">2019-06-12T00:49:00Z</dcterms:modified>
</cp:coreProperties>
</file>